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FFD" w:rsidRDefault="00E23FFD" w:rsidP="00E23FF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E23FFD" w:rsidRDefault="00E23FFD" w:rsidP="00E23F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Департамент образования и науки ХМАО-Югры</w:t>
      </w:r>
    </w:p>
    <w:p w:rsidR="00E23FFD" w:rsidRDefault="00E23FFD" w:rsidP="00E23F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‌Департамент образования администрации города Мегиона 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​</w:t>
      </w:r>
    </w:p>
    <w:p w:rsidR="00E23FFD" w:rsidRDefault="00E23FFD" w:rsidP="00E23F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МАОУ "СОШ № 4"</w:t>
      </w:r>
    </w:p>
    <w:p w:rsidR="00E23FFD" w:rsidRDefault="00E23FFD" w:rsidP="00E2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E23FFD" w:rsidRDefault="00E23FFD" w:rsidP="00E2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E23FFD" w:rsidRDefault="00E23FFD" w:rsidP="00E2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E23FFD" w:rsidRDefault="00E23FFD" w:rsidP="00E23F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УТВЕРЖДЕНО</w:t>
      </w:r>
    </w:p>
    <w:p w:rsidR="00E23FFD" w:rsidRDefault="00E23FFD" w:rsidP="00E23F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директором</w:t>
      </w:r>
    </w:p>
    <w:p w:rsidR="00E23FFD" w:rsidRDefault="00E23FFD" w:rsidP="00E23F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Исянгуловой О.А.</w:t>
      </w:r>
    </w:p>
    <w:p w:rsidR="00E23FFD" w:rsidRDefault="00E23FFD" w:rsidP="00E23F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Приказ №1038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от «28» сентября 2023 г.</w:t>
      </w:r>
    </w:p>
    <w:p w:rsidR="00E23FFD" w:rsidRDefault="00E23FFD" w:rsidP="00E23F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E23FFD" w:rsidRDefault="00E23FFD" w:rsidP="00E2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‌</w:t>
      </w:r>
    </w:p>
    <w:p w:rsidR="00E23FFD" w:rsidRDefault="00E23FFD" w:rsidP="00E2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E23FFD" w:rsidRDefault="00E23FFD" w:rsidP="00E2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E23FFD" w:rsidRDefault="00E23FFD" w:rsidP="00E23F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РАБОЧАЯ ПРОГРАММА</w:t>
      </w:r>
    </w:p>
    <w:p w:rsidR="00E23FFD" w:rsidRDefault="00E23FFD" w:rsidP="00E23F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 ку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рсу внеурочной деятельности «Шахматы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E23FFD" w:rsidRDefault="00E23FFD" w:rsidP="00E23F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для обучающихся 5-9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классов</w:t>
      </w:r>
    </w:p>
    <w:p w:rsidR="00E23FFD" w:rsidRDefault="00E23FFD" w:rsidP="00E23F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E23FFD" w:rsidRDefault="00E23FFD" w:rsidP="00E23F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E23FFD" w:rsidRDefault="00E23FFD" w:rsidP="00E23FF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</w:rPr>
        <w:t xml:space="preserve">Учитель: </w:t>
      </w:r>
      <w:r>
        <w:rPr>
          <w:rFonts w:ascii="Times New Roman" w:eastAsia="Times New Roman" w:hAnsi="Times New Roman" w:cs="Times New Roman"/>
          <w:color w:val="333333"/>
          <w:sz w:val="24"/>
          <w:szCs w:val="21"/>
        </w:rPr>
        <w:t>Терновой И.Э.</w:t>
      </w:r>
      <w:bookmarkStart w:id="0" w:name="_GoBack"/>
      <w:bookmarkEnd w:id="0"/>
    </w:p>
    <w:p w:rsidR="00E23FFD" w:rsidRDefault="00E23FFD" w:rsidP="00E23FF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E23FFD" w:rsidRDefault="00E23FFD" w:rsidP="00E23F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E23FFD" w:rsidRDefault="00E23FFD" w:rsidP="00E23F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​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Мегион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2023</w:t>
      </w:r>
    </w:p>
    <w:p w:rsidR="00E23FFD" w:rsidRDefault="00E23FFD" w:rsidP="00E23FFD">
      <w:pPr>
        <w:spacing w:after="0"/>
        <w:sectPr w:rsidR="00E23FFD">
          <w:pgSz w:w="11906" w:h="16383"/>
          <w:pgMar w:top="1134" w:right="850" w:bottom="1134" w:left="1701" w:header="720" w:footer="720" w:gutter="0"/>
          <w:cols w:space="720"/>
        </w:sectPr>
      </w:pPr>
    </w:p>
    <w:p w:rsidR="00AB723B" w:rsidRPr="00AB723B" w:rsidRDefault="00AB723B" w:rsidP="00AB72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23B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предмета, курса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 xml:space="preserve">   Данная программа обеспечивает достижение необходимых личностных, </w:t>
      </w:r>
      <w:proofErr w:type="spellStart"/>
      <w:r w:rsidRPr="00AB723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B723B">
        <w:rPr>
          <w:rFonts w:ascii="Times New Roman" w:hAnsi="Times New Roman" w:cs="Times New Roman"/>
          <w:sz w:val="24"/>
          <w:szCs w:val="24"/>
        </w:rPr>
        <w:t>, предметных результатов освоения курса, заложенных в ФГОС НОО.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– отражают индивидуальные личностные качества обучающихся, которые они должны приобрести в процессе освоения программного материала. 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формирование основ российской гражданской идентичности, чувства гордости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за свою Родину, российский народ и историю России;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 формирование уважительного отношения к иному мнению, истории и культуре других народов;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 xml:space="preserve">- ориентация на моральные нормы и их выполнение, способность к моральной </w:t>
      </w:r>
      <w:proofErr w:type="spellStart"/>
      <w:r w:rsidRPr="00AB723B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Pr="00AB723B">
        <w:rPr>
          <w:rFonts w:ascii="Times New Roman" w:hAnsi="Times New Roman" w:cs="Times New Roman"/>
          <w:sz w:val="24"/>
          <w:szCs w:val="24"/>
        </w:rPr>
        <w:t>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формирование чувства прекрасного и эстетического чувства на основе знакомства с мировой и отечественной шахматной культурой;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формирование основ шахматной культуры;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понимание необходимости личного участия в формировании собственного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здоровья;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понимание основных принципов культуры безопасного, здорового образа жизни;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наличие мотивации к творческому труду, работе на результат;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готовность и способность к саморазвитию и самообучению;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уважительное отношение к иному мнению;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приобретение основных навыков сотрудничества со взрослыми людьми и сверстниками; умения не создавать конфликтов и находить выходы из спорных ситуаций;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этические чувства доброжелательности, толерантности и эмоционально-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нравственной отзывчивости, понимания и сопереживания чувствам и обстоятельствам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других людей;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умение управлять своими эмоциями;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дисциплинированность, внимательность, трудолюбие и упорство в достижении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поставленных целей;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навыки творческого подхода в решении различных задач, к работе на результат;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оказание бескорыстной помощи окружающим.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723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B723B"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программы - характеризуют уровень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B723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B723B">
        <w:rPr>
          <w:rFonts w:ascii="Times New Roman" w:hAnsi="Times New Roman" w:cs="Times New Roman"/>
          <w:sz w:val="24"/>
          <w:szCs w:val="24"/>
        </w:rPr>
        <w:t xml:space="preserve"> </w:t>
      </w:r>
      <w:r w:rsidRPr="00AB723B">
        <w:rPr>
          <w:rFonts w:ascii="Times New Roman" w:hAnsi="Times New Roman" w:cs="Times New Roman"/>
          <w:i/>
          <w:iCs/>
          <w:sz w:val="24"/>
          <w:szCs w:val="24"/>
        </w:rPr>
        <w:t>универсальных учебных действий: познавательных, коммуникативных и регулятивных.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bCs/>
          <w:i/>
          <w:iCs/>
          <w:sz w:val="24"/>
          <w:szCs w:val="24"/>
        </w:rPr>
        <w:t>Познавательные УУД: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умение с помощью педагога и самостоятельно выделять, и формулировать познавательную цель деятельности в области шахматной игры;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овладение способом структурирования шахматных знаний;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овладение способом выбора наиболее эффективного способа решения учебной задачи в зависимости от конкретных условий;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овладение способом поиска необходимой информации;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умение совместно с учителем самостоятельно ставить и формулировать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проблему, самостоятельно создавать алгоритмы деятельности при решении проблемы творческого или поискового характера;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овладение действием моделирования, а также широким спектром логических действий и операций, включая общие приёмы решения задач;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умение строить логические цепи рассуждений;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умение анализировать результат своих действий;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умение воспроизводить по память информацию;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 xml:space="preserve">- умение устанавливать </w:t>
      </w:r>
      <w:proofErr w:type="spellStart"/>
      <w:r w:rsidRPr="00AB723B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AB723B">
        <w:rPr>
          <w:rFonts w:ascii="Times New Roman" w:hAnsi="Times New Roman" w:cs="Times New Roman"/>
          <w:sz w:val="24"/>
          <w:szCs w:val="24"/>
        </w:rPr>
        <w:t xml:space="preserve"> – следственные связи;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умение логически рассуждать, просчитывать свои действия, предвидеть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реакцию соперника, сравнивать, развивать концентрацию внимания, умение находить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нестандартные решения.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bCs/>
          <w:i/>
          <w:iCs/>
          <w:sz w:val="24"/>
          <w:szCs w:val="24"/>
        </w:rPr>
        <w:t>Коммуникативные УУД</w:t>
      </w:r>
      <w:r w:rsidRPr="00AB723B">
        <w:rPr>
          <w:rFonts w:ascii="Times New Roman" w:hAnsi="Times New Roman" w:cs="Times New Roman"/>
          <w:bCs/>
          <w:sz w:val="24"/>
          <w:szCs w:val="24"/>
        </w:rPr>
        <w:t>: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находить компромиссы и общие решения, разрешать конфликты на основе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согласования различных позиций;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формулировать, аргументировать и отстаивать свое мнение, уметь вести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дискуссию, обсуждать содержание и результаты совместной деятельности;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умение донести свою позицию до других;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умения учитывать позицию партнера (собеседника), организовывать и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осуществлять сотрудничество и кооперацию с учителем и сверстниками, адекватно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передавать информацию и отображать предметное содержание и условия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деятельности в речи.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bCs/>
          <w:i/>
          <w:iCs/>
          <w:sz w:val="24"/>
          <w:szCs w:val="24"/>
        </w:rPr>
        <w:t>Регулятивные УУД: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ее реализации;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способность принимать и сохранять учебную цель и задачу, планировать ее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– характеризуют умение и опыт обучающихся, которые приобретаются и закрепляются в процессе освоения учебного предмета.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– 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 xml:space="preserve">– овладение умениями организовать </w:t>
      </w:r>
      <w:proofErr w:type="spellStart"/>
      <w:r w:rsidRPr="00AB723B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AB723B">
        <w:rPr>
          <w:rFonts w:ascii="Times New Roman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– взаимодействие со сверстниками по правилам проведения шахматной партии и соревнований в соответствии с шахматным кодексом;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– выполнение простейших элементарных шахматных комбинаций;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- развитие восприятия, внимания, воображения, памяти, мышления, начальных форм волевого управления поведением.</w:t>
      </w:r>
    </w:p>
    <w:p w:rsidR="00AB723B" w:rsidRPr="00AB723B" w:rsidRDefault="00AB723B" w:rsidP="00AB723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723B" w:rsidRPr="00AB723B" w:rsidRDefault="00AB723B" w:rsidP="00AB72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23B">
        <w:rPr>
          <w:rFonts w:ascii="Times New Roman" w:hAnsi="Times New Roman" w:cs="Times New Roman"/>
          <w:b/>
          <w:sz w:val="24"/>
          <w:szCs w:val="24"/>
        </w:rPr>
        <w:t>Содержание  учебного предмета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b/>
          <w:sz w:val="24"/>
          <w:szCs w:val="24"/>
        </w:rPr>
        <w:t>1.Основы миттельшпиля.</w:t>
      </w:r>
      <w:r w:rsidRPr="00AB723B">
        <w:rPr>
          <w:rFonts w:ascii="Times New Roman" w:hAnsi="Times New Roman" w:cs="Times New Roman"/>
          <w:sz w:val="24"/>
          <w:szCs w:val="24"/>
        </w:rPr>
        <w:t xml:space="preserve"> 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Комбинации для достижения ничьей.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B723B">
        <w:rPr>
          <w:rFonts w:ascii="Times New Roman" w:hAnsi="Times New Roman" w:cs="Times New Roman"/>
          <w:b/>
          <w:i/>
          <w:iCs/>
          <w:sz w:val="24"/>
          <w:szCs w:val="24"/>
        </w:rPr>
        <w:t>Дидактические задания</w:t>
      </w:r>
    </w:p>
    <w:p w:rsidR="00AB723B" w:rsidRPr="00AB723B" w:rsidRDefault="00AB723B" w:rsidP="00AB723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“Выигрыш материала”. Надо провести типичный тактический прием, либо комбинацию, и остаться с лишним материалом.</w:t>
      </w:r>
    </w:p>
    <w:p w:rsidR="00AB723B" w:rsidRPr="00AB723B" w:rsidRDefault="00AB723B" w:rsidP="00AB723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“Мат в 3 хода”. Здесь требуется пожертвовать материал и объявить красивый мат в 3 хода.</w:t>
      </w:r>
    </w:p>
    <w:p w:rsidR="00AB723B" w:rsidRPr="00AB723B" w:rsidRDefault="00AB723B" w:rsidP="00AB723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“Сделай ничью” Нужно пожертвовать материал и добиться ничьей.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b/>
          <w:sz w:val="24"/>
          <w:szCs w:val="24"/>
        </w:rPr>
        <w:t>2.Основы эндшпиля.</w:t>
      </w:r>
      <w:r w:rsidRPr="00AB723B">
        <w:rPr>
          <w:rFonts w:ascii="Times New Roman" w:hAnsi="Times New Roman" w:cs="Times New Roman"/>
          <w:sz w:val="24"/>
          <w:szCs w:val="24"/>
        </w:rPr>
        <w:t xml:space="preserve"> 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 w:rsidRPr="00AB723B">
        <w:rPr>
          <w:rFonts w:ascii="Times New Roman" w:hAnsi="Times New Roman" w:cs="Times New Roman"/>
          <w:sz w:val="24"/>
          <w:szCs w:val="24"/>
        </w:rPr>
        <w:t>Матование</w:t>
      </w:r>
      <w:proofErr w:type="spellEnd"/>
      <w:r w:rsidRPr="00AB723B">
        <w:rPr>
          <w:rFonts w:ascii="Times New Roman" w:hAnsi="Times New Roman" w:cs="Times New Roman"/>
          <w:sz w:val="24"/>
          <w:szCs w:val="24"/>
        </w:rPr>
        <w:t xml:space="preserve"> двумя слонами (простые случаи). </w:t>
      </w:r>
      <w:proofErr w:type="spellStart"/>
      <w:r w:rsidRPr="00AB723B">
        <w:rPr>
          <w:rFonts w:ascii="Times New Roman" w:hAnsi="Times New Roman" w:cs="Times New Roman"/>
          <w:sz w:val="24"/>
          <w:szCs w:val="24"/>
        </w:rPr>
        <w:t>Матование</w:t>
      </w:r>
      <w:proofErr w:type="spellEnd"/>
      <w:r w:rsidRPr="00AB723B">
        <w:rPr>
          <w:rFonts w:ascii="Times New Roman" w:hAnsi="Times New Roman" w:cs="Times New Roman"/>
          <w:sz w:val="24"/>
          <w:szCs w:val="24"/>
        </w:rPr>
        <w:t xml:space="preserve">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B723B">
        <w:rPr>
          <w:rFonts w:ascii="Times New Roman" w:hAnsi="Times New Roman" w:cs="Times New Roman"/>
          <w:b/>
          <w:i/>
          <w:iCs/>
          <w:sz w:val="24"/>
          <w:szCs w:val="24"/>
        </w:rPr>
        <w:t>Дидактические задания</w:t>
      </w:r>
    </w:p>
    <w:p w:rsidR="00AB723B" w:rsidRPr="00AB723B" w:rsidRDefault="00AB723B" w:rsidP="00AB723B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 xml:space="preserve">“Мат в 2 хода”. Белые начинают и дают черным мат в 2 хода. “Мат в 3 хода”. Белые начинают и дают черным мат в 3 хода. “Выигрыш фигуры”. </w:t>
      </w:r>
    </w:p>
    <w:p w:rsidR="00AB723B" w:rsidRPr="00AB723B" w:rsidRDefault="00AB723B" w:rsidP="00AB723B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“Квадрат”. Надо определить, удастся ли провести пешку в ферзи.</w:t>
      </w:r>
    </w:p>
    <w:p w:rsidR="00AB723B" w:rsidRPr="00AB723B" w:rsidRDefault="00AB723B" w:rsidP="00AB723B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“Проведи пешку в ферзи”. Тут требуется провести пешку в ферзи.</w:t>
      </w:r>
    </w:p>
    <w:p w:rsidR="00AB723B" w:rsidRPr="00AB723B" w:rsidRDefault="00AB723B" w:rsidP="00AB723B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“Выигрыш или ничья?”. Здесь нужно определить, выиграно ли данное положение.</w:t>
      </w:r>
    </w:p>
    <w:p w:rsidR="00AB723B" w:rsidRPr="00AB723B" w:rsidRDefault="00AB723B" w:rsidP="00AB723B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“Куда отступить королем?”. Надо выяснить, на какое поле следует первым ходом отступить королем, чтобы добиться ничьей.</w:t>
      </w:r>
    </w:p>
    <w:p w:rsidR="00AB723B" w:rsidRPr="00AB723B" w:rsidRDefault="00AB723B" w:rsidP="00AB723B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“Путь к ничьей”. Точной игрой надо добиться ничьей.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72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концу четвертого года обучения дети должны знать:</w:t>
      </w:r>
    </w:p>
    <w:p w:rsidR="00AB723B" w:rsidRPr="00AB723B" w:rsidRDefault="00AB723B" w:rsidP="00AB723B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принципы игры в дебюте;</w:t>
      </w:r>
    </w:p>
    <w:p w:rsidR="00AB723B" w:rsidRPr="00AB723B" w:rsidRDefault="00AB723B" w:rsidP="00AB723B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основные тактические приемы;</w:t>
      </w:r>
    </w:p>
    <w:p w:rsidR="00AB723B" w:rsidRPr="00AB723B" w:rsidRDefault="00AB723B" w:rsidP="00AB723B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что означают термины: дебют, миттельшпиль, эндшпиль, темп, оппозиция, ключевые поля.</w:t>
      </w:r>
    </w:p>
    <w:p w:rsidR="00AB723B" w:rsidRPr="00AB723B" w:rsidRDefault="00AB723B" w:rsidP="00AB723B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72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концу  четвертого года обучения дети должны уметь:</w:t>
      </w:r>
    </w:p>
    <w:p w:rsidR="00AB723B" w:rsidRPr="00AB723B" w:rsidRDefault="00AB723B" w:rsidP="00AB723B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грамотно располагать шахматные фигуры в дебюте; находить несложные тактические удары и проводить комбинации;</w:t>
      </w:r>
    </w:p>
    <w:p w:rsidR="00AB723B" w:rsidRPr="00AB723B" w:rsidRDefault="00AB723B" w:rsidP="00AB723B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B">
        <w:rPr>
          <w:rFonts w:ascii="Times New Roman" w:hAnsi="Times New Roman" w:cs="Times New Roman"/>
          <w:sz w:val="24"/>
          <w:szCs w:val="24"/>
        </w:rPr>
        <w:t>точно разыгрывать простейшие окончания.</w:t>
      </w:r>
    </w:p>
    <w:p w:rsidR="008C65A1" w:rsidRDefault="008C65A1" w:rsidP="00AB72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5A1" w:rsidRDefault="008C65A1" w:rsidP="00AB72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5A1" w:rsidRDefault="008C65A1" w:rsidP="00AB72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5A1" w:rsidRDefault="008C65A1" w:rsidP="00AB72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5A1" w:rsidRDefault="008C65A1" w:rsidP="00AB72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5A1" w:rsidRDefault="008C65A1" w:rsidP="00AB72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5A1" w:rsidRDefault="008C65A1" w:rsidP="00AB72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05" w:rsidRDefault="008C65A1" w:rsidP="00AB72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5A1">
        <w:rPr>
          <w:rFonts w:ascii="Times New Roman" w:hAnsi="Times New Roman" w:cs="Times New Roman"/>
          <w:b/>
          <w:sz w:val="24"/>
          <w:szCs w:val="24"/>
        </w:rPr>
        <w:t>Тематическое планирование в том числе с учетом рабочей программы воспитания с указанием количества часов, отводимых на освоение каждой темы</w:t>
      </w:r>
    </w:p>
    <w:p w:rsidR="008C65A1" w:rsidRDefault="008C65A1" w:rsidP="00AB72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1134"/>
        <w:gridCol w:w="5953"/>
        <w:gridCol w:w="1560"/>
      </w:tblGrid>
      <w:tr w:rsidR="008C65A1" w:rsidRPr="008C65A1" w:rsidTr="009E13C9">
        <w:tc>
          <w:tcPr>
            <w:tcW w:w="907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C65A1" w:rsidRPr="008C65A1" w:rsidTr="009E13C9">
        <w:trPr>
          <w:cantSplit/>
        </w:trPr>
        <w:tc>
          <w:tcPr>
            <w:tcW w:w="9554" w:type="dxa"/>
            <w:gridSpan w:val="4"/>
          </w:tcPr>
          <w:p w:rsidR="008C65A1" w:rsidRPr="008C65A1" w:rsidRDefault="00450447" w:rsidP="008C65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миттельшпиля (30</w:t>
            </w:r>
            <w:r w:rsidR="008C65A1" w:rsidRPr="008C65A1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8C65A1" w:rsidRPr="008C65A1" w:rsidTr="009E13C9">
        <w:trPr>
          <w:trHeight w:val="223"/>
        </w:trPr>
        <w:tc>
          <w:tcPr>
            <w:tcW w:w="907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Общие рекомендации о том, как играть в миттельшпиле</w:t>
            </w:r>
          </w:p>
        </w:tc>
        <w:tc>
          <w:tcPr>
            <w:tcW w:w="1560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A1" w:rsidRPr="008C65A1" w:rsidTr="009E13C9">
        <w:tc>
          <w:tcPr>
            <w:tcW w:w="907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Связка в миттельшпиле. Двойной удар</w:t>
            </w:r>
          </w:p>
        </w:tc>
        <w:tc>
          <w:tcPr>
            <w:tcW w:w="1560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A1" w:rsidRPr="008C65A1" w:rsidTr="009E13C9">
        <w:tc>
          <w:tcPr>
            <w:tcW w:w="907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нападение. Открытый шах. Двойной шах </w:t>
            </w:r>
          </w:p>
        </w:tc>
        <w:tc>
          <w:tcPr>
            <w:tcW w:w="1560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A1" w:rsidRPr="008C65A1" w:rsidTr="009E13C9">
        <w:tc>
          <w:tcPr>
            <w:tcW w:w="907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Решение задания “Выигрыш материала”. Игровая практика</w:t>
            </w:r>
          </w:p>
        </w:tc>
        <w:tc>
          <w:tcPr>
            <w:tcW w:w="1560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A1" w:rsidRPr="008C65A1" w:rsidTr="009E13C9">
        <w:tc>
          <w:tcPr>
            <w:tcW w:w="907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Матовые комбинации (на мат в 3 хода) и комбинации, ведущие к достижению материального перевеса. Темы завлечения, отвлечения, блокировки.</w:t>
            </w:r>
          </w:p>
        </w:tc>
        <w:tc>
          <w:tcPr>
            <w:tcW w:w="1560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A1" w:rsidRPr="008C65A1" w:rsidTr="009E13C9">
        <w:tc>
          <w:tcPr>
            <w:tcW w:w="907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Темы разрушения королевского прикрытия, освобождения пространства, уничтожения защиты</w:t>
            </w:r>
          </w:p>
        </w:tc>
        <w:tc>
          <w:tcPr>
            <w:tcW w:w="1560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A1" w:rsidRPr="008C65A1" w:rsidTr="009E13C9">
        <w:tc>
          <w:tcPr>
            <w:tcW w:w="907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Темы связки, “рентгена”, перекрытия.</w:t>
            </w:r>
          </w:p>
        </w:tc>
        <w:tc>
          <w:tcPr>
            <w:tcW w:w="1560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A1" w:rsidRPr="008C65A1" w:rsidTr="009E13C9">
        <w:tc>
          <w:tcPr>
            <w:tcW w:w="907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Другие темы комбинаций и сочетание тематических приемов.</w:t>
            </w:r>
          </w:p>
        </w:tc>
        <w:tc>
          <w:tcPr>
            <w:tcW w:w="1560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A1" w:rsidRPr="008C65A1" w:rsidTr="009E13C9">
        <w:tc>
          <w:tcPr>
            <w:tcW w:w="907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1560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A1" w:rsidRPr="008C65A1" w:rsidTr="009E13C9">
        <w:tc>
          <w:tcPr>
            <w:tcW w:w="907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Патовые комбинации. Комбинации на вечный шах</w:t>
            </w:r>
          </w:p>
        </w:tc>
        <w:tc>
          <w:tcPr>
            <w:tcW w:w="1560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A1" w:rsidRPr="008C65A1" w:rsidTr="009E13C9">
        <w:tc>
          <w:tcPr>
            <w:tcW w:w="907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Решение задания “Сделай ничью”. Игровая практика</w:t>
            </w:r>
          </w:p>
        </w:tc>
        <w:tc>
          <w:tcPr>
            <w:tcW w:w="1560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A1" w:rsidRPr="008C65A1" w:rsidTr="009E13C9">
        <w:tc>
          <w:tcPr>
            <w:tcW w:w="907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Классическое наследие. “Бессмертная” партия. “Вечнозеленая” партия.</w:t>
            </w:r>
          </w:p>
        </w:tc>
        <w:tc>
          <w:tcPr>
            <w:tcW w:w="1560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A1" w:rsidRPr="008C65A1" w:rsidTr="009E13C9">
        <w:tc>
          <w:tcPr>
            <w:tcW w:w="907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Игровая практика</w:t>
            </w:r>
          </w:p>
        </w:tc>
        <w:tc>
          <w:tcPr>
            <w:tcW w:w="1560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A1" w:rsidRPr="008C65A1" w:rsidTr="009E13C9">
        <w:tc>
          <w:tcPr>
            <w:tcW w:w="907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Ладья против ладьи. Ферзь против ферзя. Ферзь против ладьи (простые случаи)</w:t>
            </w:r>
          </w:p>
        </w:tc>
        <w:tc>
          <w:tcPr>
            <w:tcW w:w="1560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A1" w:rsidRPr="008C65A1" w:rsidTr="009E13C9">
        <w:tc>
          <w:tcPr>
            <w:tcW w:w="907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1560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A1" w:rsidRPr="008C65A1" w:rsidTr="009E13C9">
        <w:tc>
          <w:tcPr>
            <w:tcW w:w="907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Ферзь против слона. Ферзь против коня. Ладья против слона (простые случаи). Ладья против коня (простые случаи)</w:t>
            </w:r>
          </w:p>
        </w:tc>
        <w:tc>
          <w:tcPr>
            <w:tcW w:w="1560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A1" w:rsidRPr="008C65A1" w:rsidTr="009E13C9">
        <w:tc>
          <w:tcPr>
            <w:tcW w:w="907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</w:t>
            </w:r>
          </w:p>
        </w:tc>
        <w:tc>
          <w:tcPr>
            <w:tcW w:w="1560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A1" w:rsidRPr="008C65A1" w:rsidTr="009E13C9">
        <w:tc>
          <w:tcPr>
            <w:tcW w:w="907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Матование</w:t>
            </w:r>
            <w:proofErr w:type="spellEnd"/>
            <w:r w:rsidRPr="008C65A1">
              <w:rPr>
                <w:rFonts w:ascii="Times New Roman" w:hAnsi="Times New Roman" w:cs="Times New Roman"/>
                <w:sz w:val="24"/>
                <w:szCs w:val="24"/>
              </w:rPr>
              <w:t xml:space="preserve"> двумя слонами (простые случаи). </w:t>
            </w:r>
          </w:p>
        </w:tc>
        <w:tc>
          <w:tcPr>
            <w:tcW w:w="1560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A1" w:rsidRPr="008C65A1" w:rsidTr="009E13C9">
        <w:tc>
          <w:tcPr>
            <w:tcW w:w="907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Матование</w:t>
            </w:r>
            <w:proofErr w:type="spellEnd"/>
            <w:r w:rsidRPr="008C65A1">
              <w:rPr>
                <w:rFonts w:ascii="Times New Roman" w:hAnsi="Times New Roman" w:cs="Times New Roman"/>
                <w:sz w:val="24"/>
                <w:szCs w:val="24"/>
              </w:rPr>
              <w:t xml:space="preserve"> слоном и конем (простые случаи)</w:t>
            </w:r>
          </w:p>
        </w:tc>
        <w:tc>
          <w:tcPr>
            <w:tcW w:w="1560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A1" w:rsidRPr="008C65A1" w:rsidTr="009E13C9">
        <w:tc>
          <w:tcPr>
            <w:tcW w:w="907" w:type="dxa"/>
          </w:tcPr>
          <w:p w:rsidR="008C65A1" w:rsidRPr="008C65A1" w:rsidRDefault="00B25795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Пешка против короля. Когда пешка проходит в ферзи без помощи своего короля. Правило “квадрата”</w:t>
            </w:r>
          </w:p>
        </w:tc>
        <w:tc>
          <w:tcPr>
            <w:tcW w:w="1560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A1" w:rsidRPr="008C65A1" w:rsidTr="009E13C9">
        <w:tc>
          <w:tcPr>
            <w:tcW w:w="907" w:type="dxa"/>
          </w:tcPr>
          <w:p w:rsidR="008C65A1" w:rsidRPr="008C65A1" w:rsidRDefault="00B25795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1560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A1" w:rsidRPr="008C65A1" w:rsidTr="009E13C9">
        <w:tc>
          <w:tcPr>
            <w:tcW w:w="907" w:type="dxa"/>
          </w:tcPr>
          <w:p w:rsidR="008C65A1" w:rsidRPr="008C65A1" w:rsidRDefault="00B25795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Пешка против короля. Белая пешка на седьмой и шестой горизонталях. Король помогает своей пешке. Оппозиция</w:t>
            </w:r>
          </w:p>
        </w:tc>
        <w:tc>
          <w:tcPr>
            <w:tcW w:w="1560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A1" w:rsidRPr="008C65A1" w:rsidTr="009E13C9">
        <w:tc>
          <w:tcPr>
            <w:tcW w:w="907" w:type="dxa"/>
          </w:tcPr>
          <w:p w:rsidR="008C65A1" w:rsidRPr="008C65A1" w:rsidRDefault="00B25795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Пешка против короля. Белая пешка на пятой горизонтали. Король ведет свою пешку за собой</w:t>
            </w:r>
          </w:p>
        </w:tc>
        <w:tc>
          <w:tcPr>
            <w:tcW w:w="1560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A1" w:rsidRPr="008C65A1" w:rsidTr="009E13C9">
        <w:tc>
          <w:tcPr>
            <w:tcW w:w="907" w:type="dxa"/>
          </w:tcPr>
          <w:p w:rsidR="008C65A1" w:rsidRPr="008C65A1" w:rsidRDefault="00B25795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1560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A1" w:rsidRPr="008C65A1" w:rsidTr="009E13C9">
        <w:tc>
          <w:tcPr>
            <w:tcW w:w="907" w:type="dxa"/>
          </w:tcPr>
          <w:p w:rsidR="008C65A1" w:rsidRPr="008C65A1" w:rsidRDefault="00B25795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Пешка против короля. Белая пешка на второй, третьей, четвертой горизонталях. Ключевые поля</w:t>
            </w:r>
          </w:p>
        </w:tc>
        <w:tc>
          <w:tcPr>
            <w:tcW w:w="1560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A1" w:rsidRPr="008C65A1" w:rsidTr="009E13C9">
        <w:tc>
          <w:tcPr>
            <w:tcW w:w="907" w:type="dxa"/>
          </w:tcPr>
          <w:p w:rsidR="008C65A1" w:rsidRPr="008C65A1" w:rsidRDefault="00B25795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Удивительные ничейные положения. Два коня против короля. Слон и пешка против короля. Конь и пешка против короля</w:t>
            </w:r>
          </w:p>
        </w:tc>
        <w:tc>
          <w:tcPr>
            <w:tcW w:w="1560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A1" w:rsidRPr="008C65A1" w:rsidTr="009E13C9">
        <w:tc>
          <w:tcPr>
            <w:tcW w:w="907" w:type="dxa"/>
          </w:tcPr>
          <w:p w:rsidR="008C65A1" w:rsidRPr="008C65A1" w:rsidRDefault="00B25795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1560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A1" w:rsidRPr="008C65A1" w:rsidTr="009E13C9">
        <w:tc>
          <w:tcPr>
            <w:tcW w:w="9554" w:type="dxa"/>
            <w:gridSpan w:val="4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эндшпиля (2ч.)</w:t>
            </w:r>
          </w:p>
        </w:tc>
      </w:tr>
      <w:tr w:rsidR="008C65A1" w:rsidRPr="008C65A1" w:rsidTr="009E13C9">
        <w:tc>
          <w:tcPr>
            <w:tcW w:w="907" w:type="dxa"/>
          </w:tcPr>
          <w:p w:rsidR="008C65A1" w:rsidRPr="008C65A1" w:rsidRDefault="00B25795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Общие рекомендации о том, как играть в эндшпиле</w:t>
            </w:r>
          </w:p>
        </w:tc>
        <w:tc>
          <w:tcPr>
            <w:tcW w:w="1560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A1" w:rsidRPr="008C65A1" w:rsidTr="009E13C9">
        <w:tc>
          <w:tcPr>
            <w:tcW w:w="907" w:type="dxa"/>
          </w:tcPr>
          <w:p w:rsidR="008C65A1" w:rsidRPr="008C65A1" w:rsidRDefault="00B25795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Игровая практика</w:t>
            </w:r>
          </w:p>
        </w:tc>
        <w:tc>
          <w:tcPr>
            <w:tcW w:w="1560" w:type="dxa"/>
          </w:tcPr>
          <w:p w:rsidR="008C65A1" w:rsidRPr="008C65A1" w:rsidRDefault="008C65A1" w:rsidP="008C6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C65A1" w:rsidRPr="008C65A1" w:rsidRDefault="008C65A1" w:rsidP="00AB72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C65A1" w:rsidRPr="008C65A1" w:rsidSect="002A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2FFE"/>
    <w:multiLevelType w:val="hybridMultilevel"/>
    <w:tmpl w:val="BB508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D55B1"/>
    <w:multiLevelType w:val="multilevel"/>
    <w:tmpl w:val="7BB2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03DB9"/>
    <w:multiLevelType w:val="hybridMultilevel"/>
    <w:tmpl w:val="30A8E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66AC3"/>
    <w:multiLevelType w:val="hybridMultilevel"/>
    <w:tmpl w:val="2454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9641C"/>
    <w:multiLevelType w:val="hybridMultilevel"/>
    <w:tmpl w:val="DCDC8342"/>
    <w:lvl w:ilvl="0" w:tplc="B84275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A22AD"/>
    <w:multiLevelType w:val="hybridMultilevel"/>
    <w:tmpl w:val="FA58A210"/>
    <w:lvl w:ilvl="0" w:tplc="C2A26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8287E"/>
    <w:multiLevelType w:val="multilevel"/>
    <w:tmpl w:val="7032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B62FF"/>
    <w:multiLevelType w:val="hybridMultilevel"/>
    <w:tmpl w:val="46D6F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70B53"/>
    <w:multiLevelType w:val="hybridMultilevel"/>
    <w:tmpl w:val="3A5A1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256A1D"/>
    <w:multiLevelType w:val="multilevel"/>
    <w:tmpl w:val="4EE4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A90FAB"/>
    <w:multiLevelType w:val="hybridMultilevel"/>
    <w:tmpl w:val="A8A0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5246E"/>
    <w:multiLevelType w:val="hybridMultilevel"/>
    <w:tmpl w:val="8594E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801E6D"/>
    <w:multiLevelType w:val="hybridMultilevel"/>
    <w:tmpl w:val="C8227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453DD"/>
    <w:multiLevelType w:val="hybridMultilevel"/>
    <w:tmpl w:val="11262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AB6AED"/>
    <w:multiLevelType w:val="hybridMultilevel"/>
    <w:tmpl w:val="A55C4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3"/>
  </w:num>
  <w:num w:numId="5">
    <w:abstractNumId w:val="4"/>
  </w:num>
  <w:num w:numId="6">
    <w:abstractNumId w:val="12"/>
  </w:num>
  <w:num w:numId="7">
    <w:abstractNumId w:val="1"/>
  </w:num>
  <w:num w:numId="8">
    <w:abstractNumId w:val="9"/>
  </w:num>
  <w:num w:numId="9">
    <w:abstractNumId w:val="6"/>
  </w:num>
  <w:num w:numId="10">
    <w:abstractNumId w:val="5"/>
  </w:num>
  <w:num w:numId="11">
    <w:abstractNumId w:val="10"/>
  </w:num>
  <w:num w:numId="12">
    <w:abstractNumId w:val="2"/>
  </w:num>
  <w:num w:numId="13">
    <w:abstractNumId w:val="8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C3"/>
    <w:rsid w:val="000D0F26"/>
    <w:rsid w:val="002A64FB"/>
    <w:rsid w:val="00341875"/>
    <w:rsid w:val="00450447"/>
    <w:rsid w:val="00761822"/>
    <w:rsid w:val="00864538"/>
    <w:rsid w:val="00874AC3"/>
    <w:rsid w:val="008C65A1"/>
    <w:rsid w:val="00902862"/>
    <w:rsid w:val="009D7431"/>
    <w:rsid w:val="00AB05A1"/>
    <w:rsid w:val="00AB723B"/>
    <w:rsid w:val="00AC6039"/>
    <w:rsid w:val="00AE7E5E"/>
    <w:rsid w:val="00B25795"/>
    <w:rsid w:val="00C64F0B"/>
    <w:rsid w:val="00CA147B"/>
    <w:rsid w:val="00D62105"/>
    <w:rsid w:val="00E23FFD"/>
    <w:rsid w:val="00ED7042"/>
    <w:rsid w:val="00EE12CE"/>
    <w:rsid w:val="00FC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263F5-A73A-42FD-B7C0-9DAA9AC6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A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7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74AC3"/>
  </w:style>
  <w:style w:type="character" w:styleId="a5">
    <w:name w:val="Strong"/>
    <w:basedOn w:val="a0"/>
    <w:uiPriority w:val="22"/>
    <w:qFormat/>
    <w:rsid w:val="00874AC3"/>
    <w:rPr>
      <w:b/>
      <w:bCs/>
    </w:rPr>
  </w:style>
  <w:style w:type="table" w:styleId="a6">
    <w:name w:val="Table Grid"/>
    <w:basedOn w:val="a1"/>
    <w:uiPriority w:val="59"/>
    <w:rsid w:val="00874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D7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7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Городнюк Вероника Анатольевна</cp:lastModifiedBy>
  <cp:revision>26</cp:revision>
  <cp:lastPrinted>2021-06-18T05:46:00Z</cp:lastPrinted>
  <dcterms:created xsi:type="dcterms:W3CDTF">2016-09-28T11:20:00Z</dcterms:created>
  <dcterms:modified xsi:type="dcterms:W3CDTF">2023-10-24T04:40:00Z</dcterms:modified>
</cp:coreProperties>
</file>