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bookmarkStart w:id="0" w:name="block-12925951"/>
      <w:r w:rsidRPr="004B3F8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dd289b92-99f9-4ffd-99dd-b96878a7ef5e"/>
      <w:r w:rsidRPr="004B3F81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науки Ханты-Мансийского автономного округа-Югры</w:t>
      </w:r>
      <w:bookmarkEnd w:id="1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f4ab8d2b-cc63-4162-8637-082a4aa72642"/>
      <w:r w:rsidRPr="004B3F81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администрации г.</w:t>
      </w:r>
      <w:r w:rsidR="00C316AE">
        <w:rPr>
          <w:rFonts w:ascii="Times New Roman" w:hAnsi="Times New Roman"/>
          <w:b/>
          <w:color w:val="000000"/>
          <w:sz w:val="24"/>
          <w:szCs w:val="24"/>
        </w:rPr>
        <w:t> </w:t>
      </w:r>
      <w:bookmarkStart w:id="3" w:name="_GoBack"/>
      <w:bookmarkEnd w:id="3"/>
      <w:proofErr w:type="spellStart"/>
      <w:r w:rsidRPr="004B3F81">
        <w:rPr>
          <w:rFonts w:ascii="Times New Roman" w:hAnsi="Times New Roman"/>
          <w:b/>
          <w:color w:val="000000"/>
          <w:sz w:val="24"/>
          <w:szCs w:val="24"/>
        </w:rPr>
        <w:t>Мегион</w:t>
      </w:r>
      <w:bookmarkEnd w:id="2"/>
      <w:proofErr w:type="spellEnd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C316AE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ОУ "СОШ № </w:t>
      </w:r>
      <w:r w:rsidR="00C316A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3227"/>
        <w:gridCol w:w="3260"/>
        <w:gridCol w:w="3115"/>
      </w:tblGrid>
      <w:tr w:rsidR="00C53FFE" w:rsidRPr="004B3F81" w:rsidTr="004B3F81">
        <w:tc>
          <w:tcPr>
            <w:tcW w:w="3227" w:type="dxa"/>
          </w:tcPr>
          <w:p w:rsidR="00C53FFE" w:rsidRPr="004B3F81" w:rsidRDefault="00591451" w:rsidP="004B3F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методического объединения учителей естествознания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C53FFE" w:rsidRPr="004B3F81" w:rsidRDefault="00C316AE" w:rsidP="004B3F81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3FFE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должность]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Pr="004B3F81" w:rsidRDefault="00591451" w:rsidP="004B3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C53FFE" w:rsidRPr="004B3F81" w:rsidRDefault="00C316AE" w:rsidP="004B3F81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E6D86" w:rsidRPr="004B3F81" w:rsidRDefault="00591451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86502D" w:rsidRPr="004B3F81" w:rsidRDefault="00591451" w:rsidP="004B3F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О.А.Исянгулова</w:t>
            </w:r>
            <w:proofErr w:type="spellEnd"/>
          </w:p>
          <w:p w:rsidR="000E6D86" w:rsidRPr="004B3F81" w:rsidRDefault="00591451" w:rsidP="004B3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C53FFE" w:rsidRPr="004B3F81" w:rsidRDefault="00C316AE" w:rsidP="004B3F81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‌</w:t>
      </w:r>
    </w:p>
    <w:p w:rsidR="007B7CDB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rPr>
          <w:sz w:val="24"/>
          <w:szCs w:val="24"/>
        </w:rPr>
      </w:pPr>
    </w:p>
    <w:p w:rsidR="004B3F81" w:rsidRPr="004B3F81" w:rsidRDefault="004B3F81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(Идентификатор 1767959)</w:t>
      </w: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учебного предмета «Химия. Углубленный уровень»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для обучающихся 10 –11 классов </w:t>
      </w: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P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bookmarkStart w:id="4" w:name="8b243c2b-d9e4-44f5-a2b5-32ebc85ef21c"/>
      <w:proofErr w:type="spellStart"/>
      <w:r w:rsidRPr="004B3F81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4B3F81">
        <w:rPr>
          <w:rFonts w:ascii="Times New Roman" w:hAnsi="Times New Roman"/>
          <w:b/>
          <w:color w:val="000000"/>
          <w:sz w:val="24"/>
          <w:szCs w:val="24"/>
        </w:rPr>
        <w:t>.М</w:t>
      </w:r>
      <w:proofErr w:type="gramEnd"/>
      <w:r w:rsidRPr="004B3F81">
        <w:rPr>
          <w:rFonts w:ascii="Times New Roman" w:hAnsi="Times New Roman"/>
          <w:b/>
          <w:color w:val="000000"/>
          <w:sz w:val="24"/>
          <w:szCs w:val="24"/>
        </w:rPr>
        <w:t>егион</w:t>
      </w:r>
      <w:bookmarkEnd w:id="4"/>
      <w:proofErr w:type="spellEnd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eff2ddcc-9031-468a-8fe5-d9757d0c08db"/>
      <w:r w:rsidRPr="004B3F81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5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B3F81" w:rsidRDefault="004B3F81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6" w:name="block-12925952"/>
      <w:bookmarkEnd w:id="0"/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Химия на уровне углублённого изучения занимает важное место в системе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7B7CDB" w:rsidRPr="004B3F81" w:rsidRDefault="00591451" w:rsidP="004B3F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предмета, изучаемого в рамках конкретного профиля;</w:t>
      </w:r>
    </w:p>
    <w:p w:rsidR="007B7CDB" w:rsidRPr="004B3F81" w:rsidRDefault="00591451" w:rsidP="004B3F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достижений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обучающихся в рамках итоговой аттестации в форме единого государственного экзамена по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Программа для углублённого изучения химии: 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даёт примерное распределение учебного времени, рекомендуемого для изучения отдельных тем; 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связей;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образования.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общеинтеллектуальных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надпредметный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характер.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фактологического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квантовомеханических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</w:t>
      </w: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ужат основой для изучения сущности процессов фотосинтеза, дыхания, пищеварения.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связях с учебными предметами, входящими в состав предметных областей «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предметы», «Математика и информатика» и «Русский язык и литература».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При изучении учебного предмета «Химия» на углублённом уровне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также, как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 своему здоровью и природной среде;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освоение системы знаний, лежащих в основе химической составляющей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‌</w:t>
      </w:r>
      <w:bookmarkStart w:id="7" w:name="a144c275-5dda-41db-8d94-37f2810a0979"/>
      <w:r w:rsidRPr="004B3F81">
        <w:rPr>
          <w:rFonts w:ascii="Times New Roman" w:hAnsi="Times New Roman"/>
          <w:color w:val="000000"/>
          <w:sz w:val="24"/>
          <w:szCs w:val="24"/>
        </w:rPr>
        <w:t>Общее число часов, предусмотренных для изучения химии на углубленном уровне среднего общего образования, составляет 340 часов: в 10 классе – 170 часов (5 часов в неделю), в 11 классе – 170 часов (5 часов в неделю).</w:t>
      </w:r>
      <w:bookmarkEnd w:id="7"/>
      <w:r w:rsidRPr="004B3F81">
        <w:rPr>
          <w:rFonts w:ascii="Times New Roman" w:hAnsi="Times New Roman"/>
          <w:color w:val="000000"/>
          <w:sz w:val="24"/>
          <w:szCs w:val="24"/>
        </w:rPr>
        <w:t>‌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1906" w:h="16383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8" w:name="block-12925954"/>
      <w:bookmarkEnd w:id="6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ОРГАНИЧЕСКАЯ ХИМИЯ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Теоретические основы органической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атомных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σ- 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нуклеофиле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электрофиле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индуктивный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эффекты).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Особенности и классификация органических реакций.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-восстановительные реакции в органической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Углеводороды.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sp</w:t>
      </w:r>
      <w:r w:rsidRPr="004B3F8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углерода,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σ-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связь.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Химические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Представление о механизме реакций радикального замещения.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Нахождение в природе.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циклобутан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) и обычных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циклопентан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циклогексан)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sp</w:t>
      </w:r>
      <w:r w:rsidRPr="004B3F8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углерода, σ- 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связи. Структурная и геометрическая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цис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-тран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) изомерия.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замещения в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Классификация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сопряжённые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изолированные, 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>кумулированные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Алкины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димеризации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тримеризации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окисления. Кислотные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имеющих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Ароматические углеводороды (арены).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бензола и его гомологов: реакции замещения в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кольце на примере алкильных радикалов, карбоксильной, гидроксильной,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амино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- и нитрогруппы, атомов галогенов. Особенности химических свой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ирола. Полимеризация стирола. Способы получения и применение ароматических углеводородов.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риформинг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пиролиз. Продукты переработки нефти, их применение в промышленности и в быту.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Генетическая связь между различными классами углеводородов.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гидроксогруппу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нитрогруппу,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цианогруппу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дигалогеналканов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иодной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молекул углеводородов и галогенпроизводных углеводородов.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Кислородсодержащие органические соединения.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Простые эфиры, номенклатура и изомерия. Особенности физических и химических свойств.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Фенол. Строение молекулы, взаимное влияние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гидроксогруппы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бензольного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ядра. Физические свойства фенола. Особенности химических свойств фенола. Качественные </w:t>
      </w: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реакции на фенол. Токсичность фенола. Способы получения и применение фенола. Фенолформальдегидная смола.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гидроксикарбоновых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4B3F81">
        <w:rPr>
          <w:rFonts w:ascii="Times New Roman" w:hAnsi="Times New Roman"/>
          <w:i/>
          <w:color w:val="000000"/>
          <w:sz w:val="24"/>
          <w:szCs w:val="24"/>
        </w:rPr>
        <w:t>линолевая</w:t>
      </w:r>
      <w:proofErr w:type="spellEnd"/>
      <w:r w:rsidRPr="004B3F81">
        <w:rPr>
          <w:rFonts w:ascii="Times New Roman" w:hAnsi="Times New Roman"/>
          <w:i/>
          <w:color w:val="000000"/>
          <w:sz w:val="24"/>
          <w:szCs w:val="24"/>
        </w:rPr>
        <w:t>, линоленовая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 кислоты. Способы получения и применение карбоновых кислот.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Мыла́ как соли высших карбоновых кислот, их моющее действие.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Общая характеристика углеводов. Классификация углеводов (мон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 и полисахариды). Моносахариды: глюкоза, фруктоза, галактоза, рибоза,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дезоксирибоза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Физические свойства и нахождение в природе. Фотосинтез.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невосстанавливающие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диамминсеребра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(I) и гидроксидом меди(II)), реакция глицерина с гидроксидом меди(II), химические свойства раствора уксусной кислоты, взаимодействие раствора глюкозы с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гидроксидом меди(II), взаимодействие крахмала с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Азотсодержащие органические соединения.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Амины – органические производные аммиака. Классификация аминов: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алифатические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алкилирование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взаимодействие первичных аминов с азотистой кислотой. Соли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алкиламмония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Аминокислоты. Номенклатура и изомерия. Отдельные представители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аминокислот: глицин,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B3F81">
        <w:rPr>
          <w:rFonts w:ascii="Times New Roman" w:hAnsi="Times New Roman"/>
          <w:color w:val="000000"/>
          <w:sz w:val="24"/>
          <w:szCs w:val="24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Высокомолекулярные соединения</w:t>
      </w:r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изопреновый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) и силиконы. Резина.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Полимеры специального назначения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тефлон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кевлар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электропроводящие полимеры,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биоразлагаемые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полимеры).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Расчётные задачи.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понятий, так и понятий, принятых в отдельных предметах естественно-научного цикла.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География: полезные ископаемые, топливо.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333333"/>
          <w:sz w:val="24"/>
          <w:szCs w:val="24"/>
        </w:rPr>
        <w:t>ОБЩАЯ И НЕОРГАНИЧЕСКАЯ ХИМИЯ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Теоретические основы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Классификация химических элементов (s-, p-, d-, f-элементы). Распределение электронов по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атомным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орбиталям</w:t>
      </w:r>
      <w:proofErr w:type="spellEnd"/>
      <w:r w:rsidRPr="004B3F8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нов.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Химическая связь. Виды химической связи: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ковалентная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лиганды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 Значение комплексных соединений. Понятие о координационной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) раствора. Гидролиз солей. Реакц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нного обмена.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Неорганическая химия.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Галогеноводороды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фосфин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 Оксиды фосфора, фосфорная кислота и её соли. Применение фосфора и его соединений. Фосфорные удобрения.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графен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углеродные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нанотрубки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Применение простых веществ, образованных углеродом, и его соединений.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гидроксокомплексы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алюминия.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Общая характеристика металлов побочных подгрупп (Б-групп) Периодической системы химических элементов.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меди и её соединений. Получение и применение меди и её соединений.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гидроксокомплексы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цинка. Применение цинка и его соединений.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фосфор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их соединения», «Металлы главных подгрупп», «Металлы побочных подгрупп».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Химия и жизнь.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Химия пищи: основные компоненты, пищевые добавки. Роль химии в обеспечении пищевой безопасности.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Химия в строительстве: важнейшие строительные материалы (цемент, бетон).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Химия в сельском хозяйстве. Органические и минеральные удобрения.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Расчётные задачи.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выхода продукта реакции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теоретически возможного.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понятий, так и понятий, принятых в отдельных предметах естественно-научного цикла.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География: минералы, горные породы, полезные ископаемые, топливо, ресурсы.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1906" w:h="16383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9" w:name="block-12925953"/>
      <w:bookmarkEnd w:id="8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ЛИЧНОСТНЫЕ РЕЗУЛЬТАТЫ​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В соответствии с системно-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деятельностным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способность ставить цели и строить жизненные планы.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</w:t>
      </w:r>
      <w:r w:rsidRPr="004B3F81">
        <w:rPr>
          <w:rFonts w:ascii="Times New Roman" w:hAnsi="Times New Roman"/>
          <w:color w:val="000000"/>
          <w:sz w:val="24"/>
          <w:szCs w:val="24"/>
        </w:rPr>
        <w:t>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осознания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своих конституционных прав и обязанностей, уважения к закону и правопорядку;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ценностного отношения к историческому и научному наследию отечественной химии;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нравственного сознания, этического поведения;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4) формирования культуры здоровья: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осознания последствий и неприятия вредных привычек (употребления алкоголя, наркотиков, курения);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>5) трудового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уважения к труду, людям труда и результатам трудовой деятельности;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6) экологического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экологически целесообразного отношения к природе как источнику существования жизни на Земле;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понимания глобального характера экологических проблем, влияния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экономических процессов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на состояние природной и социальной среды;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хемофобии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7) ценности научного познания: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мировоззрения, соответствующего современному уровню развития науки и общественной практики;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интереса к познанию, исследовательской деятельности;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интереса к особенностям труда в различных сферах профессиональной деятельности.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химии на уровне среднего общего образования включают: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значимые для формирования мировоззрения обучающихся междисциплинарные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выбирать основания и критерии для классификации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причинно-следственные связи между изучаемыми явлениями;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строить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применять в процессе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познания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владеть основами методов научного познания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наглядности.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осуществлять самоконтроль деятельности на основе самоанализа и самооценки.</w:t>
      </w:r>
    </w:p>
    <w:p w:rsidR="004B3F81" w:rsidRDefault="004B3F81" w:rsidP="004B3F8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 программе по химии предметные результаты представлены по годам изучения.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0" w:name="_Toc139840030"/>
      <w:bookmarkEnd w:id="10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«Органическая химия» отражают: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, гомологи, углеводороды, кислоро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д-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эффекты,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ориентанты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I и II рода);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фактологические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составлять уравнения химических реакций и раскрывать их сущность: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изготавливать модели молекул органических веще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я иллюстрации их химического и пространственного строения;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мальтоза, фруктоза, анилин, дивинил, изопрен, хлоропрен, стирол и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другие);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связь, водородная связь);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нитросоединений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аминов, аминокислот, белков, углеводов (мон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связи), взаимного влияния атомов и групп атомов в молекулах;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применять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полученные знания для принятия грамотных решений проблем в ситуациях, связанных с химией;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оценивать их достоверность; 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анализировать целесообразность применения органических веще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омышленности и в быту с точки зрения соотношения риск-польза;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</w:t>
      </w: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информацию, перерабатывать её и использовать в соответствии с поставленной учебной задачей.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«Общая и неорганическая химия» отражают: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 своему здоровью и природной среде;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d-атомные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фактологические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», «основное и возбуждённое энергетические состояния атома»;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объяснять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раскрывать сущность: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комплексообразования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(на примере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гидроксокомплексов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цинка и алюминия);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омышленности и в быту с точки зрения соотношения риск-польза;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предметов для более осознанного понимания материального единства мира;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оценивать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их достоверность;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химическую информацию, перерабатывать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её и использовать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в соответствии с поставленной учебной задачей.</w:t>
      </w:r>
    </w:p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1906" w:h="16383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bookmarkStart w:id="11" w:name="block-12925955"/>
      <w:bookmarkEnd w:id="9"/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786"/>
        <w:gridCol w:w="1482"/>
        <w:gridCol w:w="1706"/>
        <w:gridCol w:w="1775"/>
        <w:gridCol w:w="2551"/>
      </w:tblGrid>
      <w:tr w:rsidR="007B7CDB" w:rsidRPr="004B3F8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органической химии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вопросов курса неорганической химии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Углеводороды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Предельные углеводороды —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Непредельные углеводороды: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алкадиены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Галогенпроизводные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Кислородсодержащие органические соединения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Азотсодержащие органические соединения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Азотсодержащие гетероциклические соединения. Нуклеиновые кислоты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Высокомолекулярные соединения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555"/>
        <w:gridCol w:w="1615"/>
        <w:gridCol w:w="1759"/>
        <w:gridCol w:w="1841"/>
        <w:gridCol w:w="2789"/>
      </w:tblGrid>
      <w:tr w:rsidR="007B7CDB" w:rsidRPr="004B3F8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химии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Растворы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Неорганическая химия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 и жизнь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bookmarkStart w:id="12" w:name="block-12925950"/>
      <w:bookmarkEnd w:id="11"/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801"/>
        <w:gridCol w:w="1192"/>
        <w:gridCol w:w="1706"/>
        <w:gridCol w:w="1775"/>
        <w:gridCol w:w="1288"/>
        <w:gridCol w:w="2086"/>
      </w:tblGrid>
      <w:tr w:rsidR="007B7CDB" w:rsidRPr="004B3F8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контрольная работа № 1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Типы химических реакций. Виды химических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по формулам и химическим уравнениям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по химическим уравнениям реакций, протекающих в растворах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природа химических связей. Виды разрывов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Гибридизация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Химическая связь в органических соединениях. Механизмы образования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Теория строения органических соединений А. М. 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Реакционные частицы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вывод формул органических веществ по молекулярной массе и массовой доли элемента в веществе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вывод формул органических веществ по продуктам сгорания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о строении и классификации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 по теме "Строение и классификация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1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присоединения 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отщепления, полимеризации и изомеризации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Взаимное влияние атомов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о типах химических реакций и видах реагирующих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Пространственное и электронное строение метана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Заместительная и рациональная номенклатура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источники и физические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реакции замещения, окисления, изомеризации. Реакции с разрушением углеродной цепи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реакции радикального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природе. 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Промышленные способы получения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способы получения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общая формула, номенклатура и изомерия, особенности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Конформации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химических свойств малых и средних циклов.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1 по теме "Качественное обнаружение углерода, водорода и хлора в органических веществах"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 по теме "предельные 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-транс-изомерия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Изомерия и номенклатура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Промышленные способы получения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 Правило Марковникова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электрофильного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присоединения к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алкенам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Реакции окисления и полимеризации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Галогенсодержащие полимеры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2 по теме 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Алкадиены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сопряжённых диенов. Каучуки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производных. Генетическая связь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системой уравнений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 по теме "Этиленовые и диеновые 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на тройную 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Генетическая связь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 по теме "Ацетиленовые 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бензола. Механизм реакции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электрофильного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Направляющее действие заместителей в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бензольном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кольце.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Индуктивный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мезомерный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химических свой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ств ст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ирола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Расчёты по уравнениям химических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 за 1 полугодие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щелочей на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галогенпроизводные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Взаимодействие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дигалогеналканов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предельных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Отдельные представителя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алканолов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, их значение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Гомологический ряд фенолов,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на фенол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Взаимное влияние ароматического кольца и гидроксильной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3.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гидроксильных соединений с углеводородами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 по теме "Гидроксильные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Строение молекул и физические свойства карбонильных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Непредельные и ароматические альдегиды и кетоны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по теме "Альдегиды и кетоны"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4 по теме "Альдегиды и кетоны"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 по теме "Карбонильные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9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гидроксикарбоновых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кислот. Представители высших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5. Решение экспериментальных задач по теме "Карбоновые кислоты. Сложные эфиры"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10 по теме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"Карбоновые кислоты и их производные"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углеводов и классификация углеводов (мон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искусственных волокнах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6 по теме "Углеводы"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11 по теме "Кислородсодержащие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Анилин: строение анилина, особенности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α-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аминокислот. Пептиды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Белки как природные полимеры; 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7 по теме "Амины. Аминокислоты. Белки"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Шестичленные и пятичленные азотсодержащие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гетероциклы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Пуриновые основания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Пиримидиновые основания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Нуклеиновые кислоты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—п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Эластомеры: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8.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9 по теме "Идентификация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Ферменты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Гормоны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Лекарства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органической химии"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12 за курс 10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877"/>
        <w:gridCol w:w="1115"/>
        <w:gridCol w:w="1706"/>
        <w:gridCol w:w="1775"/>
        <w:gridCol w:w="1288"/>
        <w:gridCol w:w="2086"/>
      </w:tblGrid>
      <w:tr w:rsidR="007B7CDB" w:rsidRPr="004B3F8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контрольная работа №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веществе. Состав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отображения молекул. Атомная единица массы и ее эволюция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Эквивалент. Закон эквивалентов. Вычисление эквивалентной массы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Закон Авогадро и следствия из него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Объединенный газовый закон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Смеси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Атом. Состав атомных ядер. Химический элемент. Изотопы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Строение электронных оболочек атомов, квантовые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химических элементов (s-, p-, d-, f-элементы)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электронов по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атомным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орбиталям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конфигурации атомов элементов в основном и возбуждённом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конфигурац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ии ио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нов.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понятие химического элемента.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Периодическое изменение свойств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классификация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периодического закона и периодической системы Д.И. Менделеева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на уровне атома и ядра атомов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Альф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бэта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- и гамма-распад. Ядерные превращения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 по теме "Строение атома. Периодический закон и периодическая таблица Д.И. Менделеева"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химической связи. Механизмы образования ковалентной связи. Водородная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связь. Межмолекулярные взаимодействия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 связь. Основные параметры ковалентной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Ионная химическая связь. Металлическая химическая связь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Водородная химическая связь. Биологическая роль водородной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Единая природа химической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молекул. Sp3-гибридизация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Sp2-гибридизация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Sp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-гибридизация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Диссоциация комплексов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 1 по теме "Получение и исследование комплексного соединения сульфата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тетраамминмеди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(II)"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Реакции, идущие без изменения качественного состава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Реакции, идущие с изменением качественного состава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протекания химических процессов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Закон Гесса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Энергия Гиббса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Закон Вант-Гоффа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Энергия активации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Катализ. Ферменты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2 по теме "Влияние различных факторов на скорость химической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Обратимые и необратимые реакции. Химическое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Гомогенные и гетерогенные реакции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Константа равновесия. Принцип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Ле-Шателье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3 по теме "Влияние различных факторов на положение химического равновесия"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 по теме "Химические реакции. Химическое равновесие"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Титр и титрование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Грубодисперсные и тонкодисперсные системы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дисперсных систем Гели в организации живой материи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4 по теме "Получение золя крахмала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олучение золя серы из тиосульфата натрия"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Константа диссоциации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5 по теме "Приготовление растворов различной концентрации"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Ионное произведение воды. Среда водных растворов. Водородный показатель (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) раствора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обмена в водных растворах электролитов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6 по теме "Химические реакции в растворах электролитов"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Гидролиз. Гидролиз бинарных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Гидролиз органических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7 по теме "Растворы"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 по теме "Растворы"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неметаллов в Периодической системе Д.И. Менделеева и особенности строения их атомов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свойства неметаллов.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Галогеноводороды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 Важнейшие кислородсодержащие соединения галогенов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и промышленные способы получения галогенов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галогенов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8. Решение экспериментальных задач по теме "Галогены"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Кислород: лабораторные и промышленные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получения, физические и химические свойства. Озон. Применение кислорода и озона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Оксиды и пероксиды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Сера: нахождение в природе, способы получения, физические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серы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Сероводород, сульфиды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9. Решение экспериментальных задач по теме "Сера и её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серной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азота и его соединений. Азотные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свойств азотной кислоты. Нитраты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азотной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Фосфор: нахождение в природе, способы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получения, физические свойства. Фосфиды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фосфин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форсфора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Оксиды фосфора, фосфорная кислота. Фосфаты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Фосфорсодержащие кислородсодержащие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фосфора и его соединений. Фосфорные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 10. Решение экспериментальных задач по теме "Азот и </w:t>
            </w:r>
            <w:proofErr w:type="gram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фосфор</w:t>
            </w:r>
            <w:proofErr w:type="gram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углерода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Оксид углерода(II)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Оксид углерода(IV)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Угольная кислота. Карбонаты и гидрокарбонаты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углерода для жизни на Земле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Кремний: нахождение в природе, способы получения, физические свойства.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Силан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кремния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Оксид кремния(IV), кремниевая кислота, силикаты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 "Неметаллы"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 по теме "Неметаллы"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контрольной работы, коррекция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Сплавы металлов. Коррозия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Электролиз растворов и расплавов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электронного (электронно-ионного)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баланса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металлов IA-группы Периодической системы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металлов IIA-группы Периодической системы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Амфотерные свойства оксида и гидроксида алюминия,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гидроксокомплексы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алюминия,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Олово и свинец: получение, физические и химические свойства, применение соединений олова и свинца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11. Решение экспериментальных задач по теме "Металлы главных подгрупп"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и химические свойства хрома и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его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Зависимость кислотно-основных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-восстановительных свойств от степени окисления металла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Гидроксокомплексы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цинка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металлов платиновой группы, их применение (на примере серебра и золота)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ртути и ее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12. Решение экспериментальных задач по теме "Металлы побочных подгрупп"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 по теме "Металлы"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контрольной работы, коррекция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Химия и здоровье человека. Лекарственные средства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Косметические и парфюмерные средства. Бытовая химия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line="240" w:lineRule="auto"/>
        <w:rPr>
          <w:sz w:val="24"/>
          <w:szCs w:val="24"/>
        </w:rPr>
        <w:sectPr w:rsidR="007B7CDB" w:rsidRPr="004B3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bookmarkStart w:id="13" w:name="block-12925956"/>
      <w:bookmarkEnd w:id="12"/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​‌</w:t>
      </w:r>
      <w:bookmarkStart w:id="14" w:name="d6f46dc2-be26-4fd5-bdfb-1aeb59ee511e"/>
      <w:r w:rsidRPr="004B3F81">
        <w:rPr>
          <w:rFonts w:ascii="Times New Roman" w:hAnsi="Times New Roman"/>
          <w:color w:val="000000"/>
          <w:sz w:val="24"/>
          <w:szCs w:val="24"/>
        </w:rPr>
        <w:t>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4"/>
      <w:r w:rsidRPr="004B3F81">
        <w:rPr>
          <w:rFonts w:ascii="Times New Roman" w:hAnsi="Times New Roman"/>
          <w:color w:val="000000"/>
          <w:sz w:val="24"/>
          <w:szCs w:val="24"/>
        </w:rPr>
        <w:t>‌​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​‌</w:t>
      </w:r>
      <w:bookmarkStart w:id="15" w:name="aa156d01-3bc8-422c-b51e-0bda19462bbc"/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О.С.Габриелян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И.Г.Остроумов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С.Ю.Пономарев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Химия 10 класс, углубленный уровень, Москва, Вертикаль, 2015 год</w:t>
      </w:r>
      <w:bookmarkEnd w:id="15"/>
      <w:r w:rsidRPr="004B3F81">
        <w:rPr>
          <w:rFonts w:ascii="Times New Roman" w:hAnsi="Times New Roman"/>
          <w:color w:val="000000"/>
          <w:sz w:val="24"/>
          <w:szCs w:val="24"/>
        </w:rPr>
        <w:t>‌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91451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</w:t>
      </w:r>
      <w:r w:rsidRPr="004B3F81">
        <w:rPr>
          <w:rFonts w:ascii="Times New Roman" w:hAnsi="Times New Roman"/>
          <w:color w:val="333333"/>
          <w:sz w:val="24"/>
          <w:szCs w:val="24"/>
        </w:rPr>
        <w:t>​‌‌</w:t>
      </w:r>
      <w:r w:rsidRPr="004B3F81">
        <w:rPr>
          <w:rFonts w:ascii="Times New Roman" w:hAnsi="Times New Roman"/>
          <w:color w:val="000000"/>
          <w:sz w:val="24"/>
          <w:szCs w:val="24"/>
        </w:rPr>
        <w:t>​</w:t>
      </w:r>
      <w:bookmarkEnd w:id="13"/>
    </w:p>
    <w:sectPr w:rsidR="00591451" w:rsidRPr="004B3F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B8A"/>
    <w:multiLevelType w:val="multilevel"/>
    <w:tmpl w:val="FDF65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125A1"/>
    <w:multiLevelType w:val="multilevel"/>
    <w:tmpl w:val="9808D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162E5"/>
    <w:multiLevelType w:val="multilevel"/>
    <w:tmpl w:val="6BFC1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0170B"/>
    <w:multiLevelType w:val="multilevel"/>
    <w:tmpl w:val="7CAAE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DB"/>
    <w:rsid w:val="001146B6"/>
    <w:rsid w:val="004913E0"/>
    <w:rsid w:val="004B3F81"/>
    <w:rsid w:val="00591451"/>
    <w:rsid w:val="007B7CDB"/>
    <w:rsid w:val="00897858"/>
    <w:rsid w:val="00C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14643</Words>
  <Characters>83469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Игнатовская Елена Геннадьевна</dc:creator>
  <cp:lastModifiedBy>Игнатовская Елена Геннадьевна</cp:lastModifiedBy>
  <cp:revision>4</cp:revision>
  <dcterms:created xsi:type="dcterms:W3CDTF">2023-10-16T13:06:00Z</dcterms:created>
  <dcterms:modified xsi:type="dcterms:W3CDTF">2024-10-25T05:20:00Z</dcterms:modified>
</cp:coreProperties>
</file>