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bookmarkStart w:id="0" w:name="block-12925951"/>
      <w:r w:rsidRPr="004B3F81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dd289b92-99f9-4ffd-99dd-b96878a7ef5e"/>
      <w:r w:rsidRPr="004B3F81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и науки Ханты-Мансийского автономного округа-Югры</w:t>
      </w:r>
      <w:bookmarkEnd w:id="1"/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f4ab8d2b-cc63-4162-8637-082a4aa72642"/>
      <w:r w:rsidRPr="004B3F81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администрации г.</w:t>
      </w:r>
      <w:r w:rsidR="008A003C">
        <w:rPr>
          <w:rFonts w:ascii="Times New Roman" w:hAnsi="Times New Roman"/>
          <w:b/>
          <w:color w:val="000000"/>
          <w:sz w:val="24"/>
          <w:szCs w:val="24"/>
        </w:rPr>
        <w:t> </w:t>
      </w:r>
      <w:proofErr w:type="spellStart"/>
      <w:r w:rsidRPr="004B3F81">
        <w:rPr>
          <w:rFonts w:ascii="Times New Roman" w:hAnsi="Times New Roman"/>
          <w:b/>
          <w:color w:val="000000"/>
          <w:sz w:val="24"/>
          <w:szCs w:val="24"/>
        </w:rPr>
        <w:t>Мегион</w:t>
      </w:r>
      <w:bookmarkEnd w:id="2"/>
      <w:proofErr w:type="spellEnd"/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8A003C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ОУ "СОШ № </w:t>
      </w:r>
      <w:r w:rsidR="008A003C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B3F81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tbl>
      <w:tblPr>
        <w:tblW w:w="3115" w:type="dxa"/>
        <w:tblLook w:val="04A0" w:firstRow="1" w:lastRow="0" w:firstColumn="1" w:lastColumn="0" w:noHBand="0" w:noVBand="1"/>
      </w:tblPr>
      <w:tblGrid>
        <w:gridCol w:w="3115"/>
      </w:tblGrid>
      <w:tr w:rsidR="006D1510" w:rsidRPr="004B3F81" w:rsidTr="006D1510">
        <w:tc>
          <w:tcPr>
            <w:tcW w:w="3115" w:type="dxa"/>
          </w:tcPr>
          <w:p w:rsidR="006D1510" w:rsidRPr="004B3F81" w:rsidRDefault="006D1510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D1510" w:rsidRPr="004B3F81" w:rsidRDefault="006D1510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6D1510" w:rsidRPr="004B3F81" w:rsidRDefault="006D1510" w:rsidP="004B3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6D1510" w:rsidRPr="004B3F81" w:rsidRDefault="006D1510" w:rsidP="004B3F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B3F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Исянгулова</w:t>
            </w:r>
            <w:proofErr w:type="spellEnd"/>
          </w:p>
          <w:p w:rsidR="006D1510" w:rsidRPr="004B3F81" w:rsidRDefault="006D1510" w:rsidP="004B3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5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700/</w:t>
            </w:r>
            <w:proofErr w:type="gramStart"/>
            <w:r w:rsidRPr="006D15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от</w:t>
            </w:r>
            <w:proofErr w:type="gramEnd"/>
            <w:r w:rsidRPr="006D15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08   2024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D1510" w:rsidRPr="004B3F81" w:rsidRDefault="006D1510" w:rsidP="004B3F81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‌</w:t>
      </w:r>
    </w:p>
    <w:p w:rsidR="007B7CDB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rPr>
          <w:sz w:val="24"/>
          <w:szCs w:val="24"/>
        </w:rPr>
      </w:pPr>
    </w:p>
    <w:p w:rsidR="004B3F81" w:rsidRPr="004B3F81" w:rsidRDefault="004B3F81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b/>
          <w:color w:val="000000"/>
          <w:sz w:val="24"/>
          <w:szCs w:val="24"/>
        </w:rPr>
        <w:t>учебного</w:t>
      </w:r>
      <w:proofErr w:type="gramEnd"/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пред</w:t>
      </w:r>
      <w:r w:rsidR="006D1510">
        <w:rPr>
          <w:rFonts w:ascii="Times New Roman" w:hAnsi="Times New Roman"/>
          <w:b/>
          <w:color w:val="000000"/>
          <w:sz w:val="24"/>
          <w:szCs w:val="24"/>
        </w:rPr>
        <w:t>мета «</w:t>
      </w:r>
      <w:proofErr w:type="spellStart"/>
      <w:r w:rsidR="008B5FC8">
        <w:rPr>
          <w:rFonts w:ascii="Times New Roman" w:hAnsi="Times New Roman"/>
          <w:b/>
          <w:color w:val="000000"/>
          <w:sz w:val="24"/>
          <w:szCs w:val="24"/>
        </w:rPr>
        <w:t>Химия.Проф</w:t>
      </w:r>
      <w:r w:rsidR="00820015">
        <w:rPr>
          <w:rFonts w:ascii="Times New Roman" w:hAnsi="Times New Roman"/>
          <w:b/>
          <w:color w:val="000000"/>
          <w:sz w:val="24"/>
          <w:szCs w:val="24"/>
        </w:rPr>
        <w:t>ильный</w:t>
      </w:r>
      <w:proofErr w:type="spellEnd"/>
      <w:r w:rsidR="008200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1510" w:rsidRPr="006D1510">
        <w:rPr>
          <w:rFonts w:ascii="Times New Roman" w:hAnsi="Times New Roman"/>
          <w:b/>
          <w:color w:val="000000"/>
          <w:sz w:val="24"/>
          <w:szCs w:val="24"/>
        </w:rPr>
        <w:t xml:space="preserve"> уровень</w:t>
      </w:r>
      <w:r w:rsidRPr="004B3F8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B7CDB" w:rsidRPr="004B3F81" w:rsidRDefault="00820015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10 </w:t>
      </w:r>
      <w:r w:rsidR="00591451" w:rsidRPr="004B3F81">
        <w:rPr>
          <w:rFonts w:ascii="Times New Roman" w:hAnsi="Times New Roman"/>
          <w:color w:val="000000"/>
          <w:sz w:val="24"/>
          <w:szCs w:val="24"/>
        </w:rPr>
        <w:t xml:space="preserve"> классов </w:t>
      </w: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6D1510" w:rsidRPr="006D1510" w:rsidRDefault="006D1510" w:rsidP="006D1510">
      <w:pPr>
        <w:spacing w:after="0" w:line="240" w:lineRule="auto"/>
        <w:ind w:firstLine="567"/>
        <w:jc w:val="center"/>
        <w:rPr>
          <w:sz w:val="24"/>
          <w:szCs w:val="24"/>
        </w:rPr>
      </w:pPr>
      <w:r w:rsidRPr="006D1510">
        <w:rPr>
          <w:sz w:val="24"/>
          <w:szCs w:val="24"/>
        </w:rPr>
        <w:t>Составитель:</w:t>
      </w:r>
    </w:p>
    <w:p w:rsidR="007B7CDB" w:rsidRDefault="006D1510" w:rsidP="006D1510">
      <w:pPr>
        <w:spacing w:after="0" w:line="240" w:lineRule="auto"/>
        <w:ind w:firstLine="567"/>
        <w:jc w:val="center"/>
        <w:rPr>
          <w:sz w:val="24"/>
          <w:szCs w:val="24"/>
        </w:rPr>
      </w:pPr>
      <w:proofErr w:type="spellStart"/>
      <w:r w:rsidRPr="006D1510">
        <w:rPr>
          <w:sz w:val="24"/>
          <w:szCs w:val="24"/>
        </w:rPr>
        <w:t>Ойболатова</w:t>
      </w:r>
      <w:proofErr w:type="spellEnd"/>
      <w:r w:rsidRPr="006D1510">
        <w:rPr>
          <w:sz w:val="24"/>
          <w:szCs w:val="24"/>
        </w:rPr>
        <w:t xml:space="preserve"> Г. М</w:t>
      </w: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4B3F81" w:rsidRPr="004B3F81" w:rsidRDefault="004B3F81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7B7CDB" w:rsidP="004B3F81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center"/>
        <w:rPr>
          <w:sz w:val="24"/>
          <w:szCs w:val="24"/>
        </w:rPr>
      </w:pPr>
      <w:bookmarkStart w:id="3" w:name="8b243c2b-d9e4-44f5-a2b5-32ebc85ef21c"/>
      <w:r w:rsidRPr="004B3F81">
        <w:rPr>
          <w:rFonts w:ascii="Times New Roman" w:hAnsi="Times New Roman"/>
          <w:b/>
          <w:color w:val="000000"/>
          <w:sz w:val="24"/>
          <w:szCs w:val="24"/>
        </w:rPr>
        <w:t>г.</w:t>
      </w:r>
      <w:r w:rsidR="00FD43D3">
        <w:rPr>
          <w:rFonts w:ascii="Times New Roman" w:hAnsi="Times New Roman"/>
          <w:b/>
          <w:color w:val="000000"/>
          <w:sz w:val="24"/>
          <w:szCs w:val="24"/>
        </w:rPr>
        <w:t> </w:t>
      </w:r>
      <w:proofErr w:type="spellStart"/>
      <w:r w:rsidRPr="004B3F81">
        <w:rPr>
          <w:rFonts w:ascii="Times New Roman" w:hAnsi="Times New Roman"/>
          <w:b/>
          <w:color w:val="000000"/>
          <w:sz w:val="24"/>
          <w:szCs w:val="24"/>
        </w:rPr>
        <w:t>Мегион</w:t>
      </w:r>
      <w:bookmarkEnd w:id="3"/>
      <w:proofErr w:type="spellEnd"/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eff2ddcc-9031-468a-8fe5-d9757d0c08db"/>
      <w:r w:rsidRPr="004B3F81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4"/>
      <w:r w:rsidR="0005096E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4B3F81" w:rsidRDefault="004B3F81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12925952"/>
      <w:bookmarkEnd w:id="0"/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7B7CDB" w:rsidRPr="004B3F81" w:rsidRDefault="00591451" w:rsidP="004B3F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информационно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7B7CDB" w:rsidRPr="004B3F81" w:rsidRDefault="00591451" w:rsidP="004B3F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организационно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Программа для углублённого изучения химии: </w:t>
      </w:r>
    </w:p>
    <w:p w:rsidR="007B7CDB" w:rsidRPr="004B3F81" w:rsidRDefault="00591451" w:rsidP="004B3F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7B7CDB" w:rsidRPr="004B3F81" w:rsidRDefault="00591451" w:rsidP="004B3F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даёт примерное распределение учебного времени, рекомендуемого для изучения отдельных тем; </w:t>
      </w:r>
    </w:p>
    <w:p w:rsidR="007B7CDB" w:rsidRPr="004B3F81" w:rsidRDefault="00591451" w:rsidP="004B3F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связей;</w:t>
      </w:r>
    </w:p>
    <w:p w:rsidR="007B7CDB" w:rsidRPr="004B3F81" w:rsidRDefault="00591451" w:rsidP="004B3F8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общеинтеллектуальных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надпредметный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характер.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фактологического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квантовомеханических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</w:t>
      </w: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7B7CDB" w:rsidRPr="004B3F81" w:rsidRDefault="00591451" w:rsidP="004B3F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B7CDB" w:rsidRPr="004B3F81" w:rsidRDefault="00591451" w:rsidP="004B3F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освоение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7B7CDB" w:rsidRPr="004B3F81" w:rsidRDefault="00591451" w:rsidP="004B3F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7B7CDB" w:rsidRPr="004B3F81" w:rsidRDefault="00591451" w:rsidP="004B3F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7B7CDB" w:rsidRPr="004B3F81" w:rsidRDefault="00591451" w:rsidP="004B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7B7CDB" w:rsidRPr="004B3F81" w:rsidRDefault="00591451" w:rsidP="004B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7B7CDB" w:rsidRPr="004B3F81" w:rsidRDefault="00591451" w:rsidP="004B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7B7CDB" w:rsidRPr="004B3F81" w:rsidRDefault="00591451" w:rsidP="004B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a144c275-5dda-41db-8d94-37f2810a0979"/>
      <w:r w:rsidRPr="004B3F81">
        <w:rPr>
          <w:rFonts w:ascii="Times New Roman" w:hAnsi="Times New Roman"/>
          <w:color w:val="000000"/>
          <w:sz w:val="24"/>
          <w:szCs w:val="24"/>
        </w:rPr>
        <w:t>Общее число часов, предусмотренных для изучения химии на углубленном уровне среднего общего образования, составляет 340 часов: в 10 классе – 170 часов (5 часов в неделю), в 11 классе – 170 часов (5 часов в неделю).</w:t>
      </w:r>
      <w:bookmarkEnd w:id="6"/>
      <w:r w:rsidRPr="004B3F81">
        <w:rPr>
          <w:rFonts w:ascii="Times New Roman" w:hAnsi="Times New Roman"/>
          <w:color w:val="000000"/>
          <w:sz w:val="24"/>
          <w:szCs w:val="24"/>
        </w:rPr>
        <w:t>‌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1906" w:h="16383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7" w:name="block-12925954"/>
      <w:bookmarkEnd w:id="5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4B3F81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ОРГАНИЧЕСКАЯ ХИМИЯ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Теоретические основы органической химии.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σ- и π-связи.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нуклеофиле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электрофиле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мезомерный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эффекты).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Особенности и классификация органических реакций.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-восстановительные реакции в органической химии.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Углеводороды.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sp</w:t>
      </w:r>
      <w:r w:rsidRPr="004B3F8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углерода, σ-связь. Физические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Химические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Нахождение в природе.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Циклоалканы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циклобутан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) и обычных (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циклопентан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циклогексан)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sp</w:t>
      </w:r>
      <w:r w:rsidRPr="004B3F8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углерода, σ- и π-связи. Структурная и геометрическая (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цис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-транс-) изомерия. Физические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Химические свойства: реакции присоединения, замещения в α-положение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Алкадиены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Классификация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(сопряжённые, изолированные, 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>кумулированные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Алкины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углерода. Физические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Химические свойства: реакции присоединения,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димеризации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тримеризации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окисления. Кислотные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Ароматические углеводороды (арены). Гомологический ряд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аренов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аренов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Химические свойства бензола и его гомологов: реакции замещения в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бензольном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бензольном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кольце на примере алкильных радикалов, карбоксильной, гидроксильной,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амино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риформинг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пиролиз. Продукты переработки нефти, их применение в промышленности и в быту.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Генетическая связь между различными классами углеводородов.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гидроксогруппу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нитрогруппу,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цианогруппу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дигалогеналканов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иодной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Кислородсодержащие органические соединения.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Простые эфиры, номенклатура и изомерия. Особенности физических и химических свойств.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Фенол. Строение молекулы, взаимное влияние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гидроксогруппы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бензольного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ядра. Физические свойства фенола. Особенности химических свойств фенола. Качественные </w:t>
      </w: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реакции на фенол. Токсичность фенола. Способы получения и применение фенола. Фенолформальдегидная смола.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гидроксикарбоновых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4B3F81">
        <w:rPr>
          <w:rFonts w:ascii="Times New Roman" w:hAnsi="Times New Roman"/>
          <w:i/>
          <w:color w:val="000000"/>
          <w:sz w:val="24"/>
          <w:szCs w:val="24"/>
        </w:rPr>
        <w:t>линолевая</w:t>
      </w:r>
      <w:proofErr w:type="spellEnd"/>
      <w:r w:rsidRPr="004B3F81">
        <w:rPr>
          <w:rFonts w:ascii="Times New Roman" w:hAnsi="Times New Roman"/>
          <w:i/>
          <w:color w:val="000000"/>
          <w:sz w:val="24"/>
          <w:szCs w:val="24"/>
        </w:rPr>
        <w:t>, линоленовая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 кислоты. Способы получения и применение карбоновых кислот.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Мыла́ как соли высших карбоновых кислот, их моющее действие.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углеводов. Классификация углеводов (моно-,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 и полисахариды). Моносахариды: глюкоза, фруктоза, галактоза, рибоза,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дезоксирибоза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невосстанавливающие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иодом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диамминсеребра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(I) и гидроксидом меди(II)), реакция глицерина с гидроксидом меди(II), химические свойства раствора уксусной кислоты, взаимодействие раствора глюкозы с гидроксидом меди(II), взаимодействие крахмала с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иодом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Азотсодержащие органические соединения.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алкилирование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взаимодействие первичных аминов с азотистой кислотой. Соли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алкиламмония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Аминокислоты. Номенклатура и изомерия. Отдельные представители α-аминокислот: глицин,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аланин</w:t>
      </w:r>
      <w:proofErr w:type="spellEnd"/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4B3F81">
        <w:rPr>
          <w:rFonts w:ascii="Times New Roman" w:hAnsi="Times New Roman"/>
          <w:color w:val="000000"/>
          <w:sz w:val="24"/>
          <w:szCs w:val="24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Высокомолекулярные соединения</w:t>
      </w:r>
      <w:r w:rsidRPr="004B3F81">
        <w:rPr>
          <w:rFonts w:ascii="Times New Roman" w:hAnsi="Times New Roman"/>
          <w:color w:val="000000"/>
          <w:sz w:val="24"/>
          <w:szCs w:val="24"/>
        </w:rPr>
        <w:t>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изопреновый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) и силиконы. Резина.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Полимеры специального назначения (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тефлон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кевлар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электропроводящие полимеры,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биоразлагаемые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полимеры).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Расчётные задачи.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География: полезные ископаемые, топливо.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1906" w:h="16383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8" w:name="block-12925953"/>
      <w:bookmarkEnd w:id="7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ЛИЧНОСТНЫЕ РЕЗУЛЬТАТЫ​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 соответствии с системно-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деятельностным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</w:t>
      </w:r>
      <w:r w:rsidRPr="004B3F81">
        <w:rPr>
          <w:rFonts w:ascii="Times New Roman" w:hAnsi="Times New Roman"/>
          <w:color w:val="000000"/>
          <w:sz w:val="24"/>
          <w:szCs w:val="24"/>
        </w:rPr>
        <w:t>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осознания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обучающимися своих конституционных прав и обязанностей, уважения к закону и правопорядку;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ценностного отношения к историческому и научному наследию отечественной химии;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нравственного сознания, этического поведения;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4) формирования культуры здоровья: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осознания последствий и неприятия вредных привычек (употребления алкоголя, наркотиков, курения);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>5) трудового воспитания: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уважения к труду, людям труда и результатам трудовой деятельности;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6) экологического воспитания: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экологически целесообразного отношения к природе как источнику существования жизни на Земле;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понимания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глобального характера экологических проблем, влияния экономических процессов на состояние природной и социальной среды;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хемофобии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7) ценности научного познания: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мировоззрения, соответствующего современному уровню развития науки и общественной практики;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естественно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>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интереса к познанию, исследовательской деятельности;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интереса к особенностям труда в различных сферах профессиональной деятельности.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по химии на уровне среднего общего образования включают: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значимые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для формирования мировоззрения обучающихся междисциплинарные (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универсальные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способность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выбирать основания и критерии для классификации веществ и химических реакций;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причинно-следственные связи между изучаемыми явлениями;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строить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применять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владеть основами методов научного познания веществ и химических реакций;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(физические и математические) знаки и символы, формулы, аббревиатуры, номенклатуру;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наглядности.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осуществлять самоконтроль деятельности на основе самоанализа и самооценки.</w:t>
      </w:r>
    </w:p>
    <w:p w:rsidR="004B3F81" w:rsidRDefault="004B3F81" w:rsidP="004B3F8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7B7CDB" w:rsidRPr="004B3F81" w:rsidRDefault="007B7CDB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9" w:name="_Toc139840030"/>
      <w:bookmarkEnd w:id="9"/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Предметные результаты освоения курса «Органическая химия» отражают: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</w:t>
      </w:r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основное и возбуждённое состояния атома, гибридизация атомных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ион, молекула, валентность,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мезомерный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эффекты,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ориентанты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I и II рода);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фактологические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выявлять характерные признаки понятий, устанавливать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составлять уравнения химических реакций и раскрывать их сущность: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изготавливать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модели молекул органических веществ для иллюстрации их химического и пространственного строения;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аланин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мальтоза, фруктоза, анилин, дивинил, изопрен, хлоропрен, стирол и другие);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определять вид химической связи в органических соединениях (ковалентная и ионная связь, σ- и π-связь, водородная связь);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lastRenderedPageBreak/>
        <w:t>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нитросоединений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и аминов, аминокислот, белков, углеводов (моно-,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π-связи), взаимного влияния атомов и групп атомов в молекулах;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умения применять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B3F81">
        <w:rPr>
          <w:rFonts w:ascii="Times New Roman" w:hAnsi="Times New Roman"/>
          <w:color w:val="000000"/>
          <w:sz w:val="24"/>
          <w:szCs w:val="24"/>
        </w:rPr>
        <w:t>полученные знания для принятия грамотных решений проблем в ситуациях, связанных с химией;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4B3F81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r w:rsidRPr="004B3F81">
        <w:rPr>
          <w:rFonts w:ascii="Times New Roman" w:hAnsi="Times New Roman"/>
          <w:color w:val="000000"/>
          <w:sz w:val="24"/>
          <w:szCs w:val="24"/>
        </w:rPr>
        <w:t xml:space="preserve">оценивать их достоверность;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4B3F81">
        <w:rPr>
          <w:rFonts w:ascii="Times New Roman" w:hAnsi="Times New Roman"/>
          <w:color w:val="000000"/>
          <w:sz w:val="24"/>
          <w:szCs w:val="24"/>
        </w:rPr>
        <w:t>анализировать</w:t>
      </w:r>
      <w:proofErr w:type="gramEnd"/>
      <w:r w:rsidRPr="004B3F81">
        <w:rPr>
          <w:rFonts w:ascii="Times New Roman" w:hAnsi="Times New Roman"/>
          <w:color w:val="000000"/>
          <w:sz w:val="24"/>
          <w:szCs w:val="24"/>
        </w:rPr>
        <w:t xml:space="preserve"> целесообразность применения органических веществ в промышленности и в быту с точки зрения соотношения риск-польза;</w:t>
      </w:r>
    </w:p>
    <w:p w:rsidR="007B7CDB" w:rsidRPr="004B3F81" w:rsidRDefault="00591451" w:rsidP="004B3F81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1906" w:h="16383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bookmarkStart w:id="10" w:name="block-12925955"/>
      <w:bookmarkEnd w:id="8"/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786"/>
        <w:gridCol w:w="1482"/>
        <w:gridCol w:w="1706"/>
        <w:gridCol w:w="1775"/>
        <w:gridCol w:w="2551"/>
      </w:tblGrid>
      <w:tr w:rsidR="007B7CDB" w:rsidRPr="004B3F8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органической химии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вопросов курса неорганической химии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Углеводороды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Предельные углеводороды —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Непредельные углеводороды: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алкадиены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Кислородсодержащие органические соединения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Азотсодержащие органические соединения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Азотсодержащие гетероциклические соединения. Нуклеиновые кислоты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Высокомолекулярные соединения</w:t>
            </w: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bookmarkStart w:id="11" w:name="block-12925950"/>
      <w:bookmarkEnd w:id="10"/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801"/>
        <w:gridCol w:w="1192"/>
        <w:gridCol w:w="1706"/>
        <w:gridCol w:w="1775"/>
        <w:gridCol w:w="1408"/>
        <w:gridCol w:w="2086"/>
      </w:tblGrid>
      <w:tr w:rsidR="007B7CDB" w:rsidRPr="004B3F8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контрольная работа № 1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Типы химических реакций. Виды химических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по формулам и химическим уравнениям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по химическим уравнениям реакций, протекающих в растворах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природа химических связей. Виды разрывов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Гибридизация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Теория строения органических соединений А. М. Бутлерова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Реакционные частицы в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вывод формул органических веществ по молекулярной массе и массовой доли элемента в веществе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05096E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5.09.2024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вывод формул органических веществ по продуктам сгорания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71B15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о строении и классификации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2 по теме "Строение и классификация органических соединений"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 № 1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реакций в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 присоединения и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 отщепления, полимеризации и изомеризации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Взаимное влияние атомов в молекулах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о типах химических реакций и видах реагирующих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Пространственное и электронное строение метана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Заместительная и рациональная номенклатура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источники и физические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и 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5.10.2024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реакции замещения, окисления, изомеризации. Реакции с разрушением углеродной цепи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Механизм реакции радикального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природе. Способы получения и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Промышленные способы получения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</w:t>
            </w:r>
            <w:r w:rsidR="00C71B1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Лабораторные способы получения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</w:t>
            </w:r>
            <w:r w:rsidR="008422D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</w:t>
            </w:r>
            <w:r w:rsidR="008422D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</w:t>
            </w:r>
            <w:r w:rsidR="008422D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Конформации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Особенности химических свойств малых и средних циклов.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</w:t>
            </w:r>
            <w:r w:rsidR="008422D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</w:t>
            </w:r>
            <w:r w:rsidR="008422D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1 по теме "Качественное обнаружение углерода, водорода и хлора в органических веществах"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</w:t>
            </w:r>
            <w:r w:rsidR="008422D5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D697C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05.11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3 по теме "предельные 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D697C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цис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-транс-изомерия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D697C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Изомерия и номенклатура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D697C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Промышленные способы получения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D697C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D697C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и 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 Правило Марковникова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D697C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Механизм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электрофильного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присоединения к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алкенам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D697C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Реакции окисления и полимеризации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Галогенсодержащие полимеры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получения и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.11.2024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BA6819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 2 по теме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"Получение этилена и изучение его свойств"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BA6819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B92103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Алкадиены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  <w:r w:rsidR="00BA6819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сопряжённых диенов. Каучуки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  <w:r w:rsidR="00BA6819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производных. Генетическая связь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  <w:r w:rsidR="00BA6819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расчетных задач системой уравнений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="00BA6819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 по теме "Этиленовые и диеновые 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="00BA6819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Алкины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</w:t>
            </w:r>
            <w:r w:rsidR="00BA6819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</w:t>
            </w:r>
            <w:r w:rsidR="00BA6819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реакции на тройную связь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получения и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задач: расчёты по уравнению химической реакции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Генетическая связь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5 по теме "Ацетиленовые 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реакции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аренов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: реакции присоединения, окисление гомологов бензола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свойства бензола. Механизм реакции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электрофильного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CA0AA7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Направляющее действие заместителей в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бензольном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кольце. Индуктивный и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мезомерный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химических свойств стирола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гомологов бензола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получения и применение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 по теме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7 за 1 полугодие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Природный газ. Попутные нефтяные газы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="007D697C">
              <w:rPr>
                <w:rFonts w:ascii="Times New Roman" w:hAnsi="Times New Roman"/>
                <w:color w:val="000000"/>
                <w:sz w:val="24"/>
                <w:szCs w:val="24"/>
              </w:rPr>
              <w:t>.12.2024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Каменный уголь и продукты его переработки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08.01.2025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08.01</w:t>
            </w:r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Действие щелочей на галогенпроизводные. Взаимодействие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дигалогеналканов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магнием и цинком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DA0340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предельных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C87687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Отдельные представителя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алканолов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, их значение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</w:t>
            </w:r>
            <w:r w:rsidR="00E7268F">
              <w:rPr>
                <w:rFonts w:ascii="Times New Roman" w:hAnsi="Times New Roman"/>
                <w:color w:val="000000"/>
                <w:sz w:val="24"/>
                <w:szCs w:val="24"/>
              </w:rPr>
              <w:t>1.2025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многоатомных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Гомологический ряд фенолов,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268F">
              <w:rPr>
                <w:rFonts w:ascii="Times New Roman" w:hAnsi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реакции на фенол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Взаимное влияние ароматического кольца и гидроксильной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3. Решение экспериментальных задач по теме "Спирты и фенолы"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Генетическая связь гидроксильных соединений с углеводородами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8 по теме "Гидроксильные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Строение молекул и физические свойства карбонильных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Непредельные и ароматические альдегиды и кетоны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расчетных задач по теме "Альдегиды и кетоны"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систематизация знаний по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4 по теме "Альдегиды и кетоны"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9 по теме "Карбонильные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 № 9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</w:t>
            </w:r>
            <w:r w:rsidR="00E7268F">
              <w:rPr>
                <w:rFonts w:ascii="Times New Roman" w:hAnsi="Times New Roman"/>
                <w:color w:val="000000"/>
                <w:sz w:val="24"/>
                <w:szCs w:val="24"/>
              </w:rPr>
              <w:t>3.2025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гидроксикарбоновых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кислот. Представители высших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производных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 химические свойства эфиров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Мыла как соли высших карбоновых кислот, их моющее действие. Понятие о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синтетических моющих средствах (СМС)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</w:t>
            </w:r>
            <w:r w:rsidR="00E7268F">
              <w:rPr>
                <w:rFonts w:ascii="Times New Roman" w:hAnsi="Times New Roman"/>
                <w:color w:val="000000"/>
                <w:sz w:val="24"/>
                <w:szCs w:val="24"/>
              </w:rPr>
              <w:t>3.2025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5. Решение экспериментальных задач по теме "Карбоновые кислоты. Сложные эфиры"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10 по теме "Карбоновые кислоты и их производные"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- и полисахариды)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Моносахариды: физические свойства и нахождение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искусственных волокнах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6 по теме "Углеводы"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E7268F">
              <w:rPr>
                <w:rFonts w:ascii="Times New Roman" w:hAnsi="Times New Roman"/>
                <w:color w:val="000000"/>
                <w:sz w:val="24"/>
                <w:szCs w:val="24"/>
              </w:rPr>
              <w:t>9.04.2025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знаний по разделу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11 по теме "Кислородсодержащие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и применение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Аминокислоты: номенклатура и изомерия, физические свойства. Отдельные представители α-аминокислот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аминокислот. Пептиды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Белки как природные полимеры; структуры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  <w:r w:rsidR="00E7268F">
              <w:rPr>
                <w:rFonts w:ascii="Times New Roman" w:hAnsi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7 по теме "Амины. Аминокислоты. Белки"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Шестичленные и пятичленные азотсодержащие </w:t>
            </w:r>
            <w:proofErr w:type="spellStart"/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гетероциклы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Пуриновые основания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Пиримидиновые основания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Нуклеиновые кислоты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 химии высокомолекулярных соединений и методы </w:t>
            </w: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 синтеза —полимеризация и поликонденсация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Пластмассы. Утилизация и переработка пластика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Эластомеры: натуральный синтетические каучуки. Резина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8. Решение экспериментальных задач по теме "Распознавание пластмасс и волокон"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9 по теме "Идентификация органических соединений"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Ферменты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Гормоны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Лекарства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органической химии"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18.05.2025</w:t>
            </w:r>
            <w:r w:rsidR="00591451"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12 за курс 10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E7268F" w:rsidP="004B3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18.05.2025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7CDB" w:rsidRPr="004B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B7CDB" w:rsidRPr="004B3F81" w:rsidRDefault="00591451" w:rsidP="004B3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CDB" w:rsidRPr="004B3F81" w:rsidRDefault="007B7CDB" w:rsidP="004B3F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7CDB" w:rsidRPr="004B3F81" w:rsidRDefault="007B7CDB" w:rsidP="004B3F81">
      <w:pPr>
        <w:spacing w:line="240" w:lineRule="auto"/>
        <w:ind w:firstLine="567"/>
        <w:rPr>
          <w:sz w:val="24"/>
          <w:szCs w:val="24"/>
        </w:rPr>
        <w:sectPr w:rsidR="007B7CDB" w:rsidRPr="004B3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13" w:name="block-12925956"/>
      <w:bookmarkEnd w:id="11"/>
      <w:r w:rsidRPr="004B3F81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​‌​‌</w:t>
      </w:r>
      <w:bookmarkStart w:id="14" w:name="aa156d01-3bc8-422c-b51e-0bda19462bbc"/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О.С.Габриелян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И.Г.Остроумов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3F81">
        <w:rPr>
          <w:rFonts w:ascii="Times New Roman" w:hAnsi="Times New Roman"/>
          <w:color w:val="000000"/>
          <w:sz w:val="24"/>
          <w:szCs w:val="24"/>
        </w:rPr>
        <w:t>С.Ю.Пономарев</w:t>
      </w:r>
      <w:proofErr w:type="spellEnd"/>
      <w:r w:rsidRPr="004B3F81">
        <w:rPr>
          <w:rFonts w:ascii="Times New Roman" w:hAnsi="Times New Roman"/>
          <w:color w:val="000000"/>
          <w:sz w:val="24"/>
          <w:szCs w:val="24"/>
        </w:rPr>
        <w:t>, Химия 10 класс, углубленный уровень, Москва, Вертикаль, 2015 год</w:t>
      </w:r>
      <w:bookmarkEnd w:id="14"/>
      <w:r w:rsidRPr="004B3F81">
        <w:rPr>
          <w:rFonts w:ascii="Times New Roman" w:hAnsi="Times New Roman"/>
          <w:color w:val="000000"/>
          <w:sz w:val="24"/>
          <w:szCs w:val="24"/>
        </w:rPr>
        <w:t>‌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7B7CDB" w:rsidRPr="004B3F81" w:rsidRDefault="007B7CDB" w:rsidP="004B3F81">
      <w:pPr>
        <w:spacing w:after="0" w:line="240" w:lineRule="auto"/>
        <w:ind w:firstLine="567"/>
        <w:rPr>
          <w:sz w:val="24"/>
          <w:szCs w:val="24"/>
        </w:rPr>
      </w:pPr>
    </w:p>
    <w:p w:rsidR="007B7CDB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91451" w:rsidRPr="004B3F81" w:rsidRDefault="00591451" w:rsidP="004B3F81">
      <w:pPr>
        <w:spacing w:after="0" w:line="240" w:lineRule="auto"/>
        <w:ind w:firstLine="567"/>
        <w:rPr>
          <w:sz w:val="24"/>
          <w:szCs w:val="24"/>
        </w:rPr>
      </w:pPr>
      <w:r w:rsidRPr="004B3F81">
        <w:rPr>
          <w:rFonts w:ascii="Times New Roman" w:hAnsi="Times New Roman"/>
          <w:color w:val="000000"/>
          <w:sz w:val="24"/>
          <w:szCs w:val="24"/>
        </w:rPr>
        <w:t>​</w:t>
      </w:r>
      <w:r w:rsidRPr="004B3F81">
        <w:rPr>
          <w:rFonts w:ascii="Times New Roman" w:hAnsi="Times New Roman"/>
          <w:color w:val="333333"/>
          <w:sz w:val="24"/>
          <w:szCs w:val="24"/>
        </w:rPr>
        <w:t>​‌‌</w:t>
      </w:r>
      <w:r w:rsidRPr="004B3F81">
        <w:rPr>
          <w:rFonts w:ascii="Times New Roman" w:hAnsi="Times New Roman"/>
          <w:color w:val="000000"/>
          <w:sz w:val="24"/>
          <w:szCs w:val="24"/>
        </w:rPr>
        <w:t>​</w:t>
      </w:r>
      <w:bookmarkEnd w:id="13"/>
    </w:p>
    <w:sectPr w:rsidR="00591451" w:rsidRPr="004B3F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2B8A"/>
    <w:multiLevelType w:val="multilevel"/>
    <w:tmpl w:val="FDF65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125A1"/>
    <w:multiLevelType w:val="multilevel"/>
    <w:tmpl w:val="9808D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162E5"/>
    <w:multiLevelType w:val="multilevel"/>
    <w:tmpl w:val="6BFC1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0170B"/>
    <w:multiLevelType w:val="multilevel"/>
    <w:tmpl w:val="7CAAE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DB"/>
    <w:rsid w:val="0005096E"/>
    <w:rsid w:val="001146B6"/>
    <w:rsid w:val="001A71CB"/>
    <w:rsid w:val="004B3F81"/>
    <w:rsid w:val="00521B77"/>
    <w:rsid w:val="00591451"/>
    <w:rsid w:val="006D1510"/>
    <w:rsid w:val="007B7CDB"/>
    <w:rsid w:val="007D697C"/>
    <w:rsid w:val="00820015"/>
    <w:rsid w:val="008422D5"/>
    <w:rsid w:val="008A003C"/>
    <w:rsid w:val="008B5FC8"/>
    <w:rsid w:val="00A13402"/>
    <w:rsid w:val="00B92103"/>
    <w:rsid w:val="00BA6819"/>
    <w:rsid w:val="00C71B15"/>
    <w:rsid w:val="00C87687"/>
    <w:rsid w:val="00CA0AA7"/>
    <w:rsid w:val="00D1211F"/>
    <w:rsid w:val="00DA0340"/>
    <w:rsid w:val="00E7268F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1C8B6-C525-40AB-84AF-CF89C0F1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9335</Words>
  <Characters>53212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Игнатовская Елена Геннадьевна</dc:creator>
  <cp:lastModifiedBy>Денисенко Галина Евгеньевна</cp:lastModifiedBy>
  <cp:revision>15</cp:revision>
  <dcterms:created xsi:type="dcterms:W3CDTF">2023-10-16T13:03:00Z</dcterms:created>
  <dcterms:modified xsi:type="dcterms:W3CDTF">2024-10-25T10:13:00Z</dcterms:modified>
</cp:coreProperties>
</file>